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85DE" w14:textId="77777777" w:rsidR="00877916" w:rsidRPr="00877916" w:rsidRDefault="00877916" w:rsidP="00877916">
      <w:pPr>
        <w:spacing w:before="240" w:after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Sample Resolution</w:t>
      </w:r>
    </w:p>
    <w:p w14:paraId="24AB9AB9" w14:textId="77777777" w:rsidR="00877916" w:rsidRDefault="00877916">
      <w:pPr>
        <w:jc w:val="center"/>
        <w:rPr>
          <w:b/>
          <w:sz w:val="24"/>
          <w:szCs w:val="24"/>
        </w:rPr>
      </w:pPr>
    </w:p>
    <w:p w14:paraId="665B7575" w14:textId="77777777" w:rsidR="00A22AB0" w:rsidRPr="00290C03" w:rsidRDefault="00A22AB0">
      <w:pPr>
        <w:jc w:val="center"/>
        <w:rPr>
          <w:b/>
          <w:sz w:val="24"/>
          <w:szCs w:val="24"/>
        </w:rPr>
      </w:pPr>
      <w:r w:rsidRPr="00290C03">
        <w:rPr>
          <w:b/>
          <w:sz w:val="24"/>
          <w:szCs w:val="24"/>
        </w:rPr>
        <w:t xml:space="preserve">RESOLUTION NO. </w:t>
      </w:r>
      <w:r w:rsidRPr="00290C03">
        <w:rPr>
          <w:b/>
          <w:sz w:val="24"/>
          <w:szCs w:val="24"/>
          <w:u w:val="single"/>
        </w:rPr>
        <w:tab/>
      </w:r>
      <w:r w:rsidRPr="00290C03">
        <w:rPr>
          <w:b/>
          <w:sz w:val="24"/>
          <w:szCs w:val="24"/>
          <w:u w:val="single"/>
        </w:rPr>
        <w:tab/>
      </w:r>
    </w:p>
    <w:p w14:paraId="5DB609EE" w14:textId="77777777" w:rsidR="00A22AB0" w:rsidRPr="00290C03" w:rsidRDefault="00A22AB0">
      <w:pPr>
        <w:jc w:val="center"/>
        <w:rPr>
          <w:b/>
          <w:sz w:val="24"/>
          <w:szCs w:val="24"/>
        </w:rPr>
      </w:pPr>
    </w:p>
    <w:p w14:paraId="2BA7D60A" w14:textId="77777777" w:rsidR="00A22AB0" w:rsidRPr="00290C03" w:rsidRDefault="00A22AB0" w:rsidP="005B35E8">
      <w:pPr>
        <w:jc w:val="center"/>
        <w:rPr>
          <w:b/>
          <w:sz w:val="24"/>
          <w:szCs w:val="24"/>
        </w:rPr>
      </w:pPr>
      <w:r w:rsidRPr="00290C03">
        <w:rPr>
          <w:b/>
          <w:sz w:val="24"/>
          <w:szCs w:val="24"/>
        </w:rPr>
        <w:t>RESOLUTION ELECTING TO PARTICIPAT</w:t>
      </w:r>
      <w:r w:rsidR="00902F12">
        <w:rPr>
          <w:b/>
          <w:sz w:val="24"/>
          <w:szCs w:val="24"/>
        </w:rPr>
        <w:t>E</w:t>
      </w:r>
      <w:r w:rsidRPr="00290C03">
        <w:rPr>
          <w:b/>
          <w:sz w:val="24"/>
          <w:szCs w:val="24"/>
        </w:rPr>
        <w:t xml:space="preserve"> IN</w:t>
      </w:r>
    </w:p>
    <w:p w14:paraId="60CB0AA8" w14:textId="77777777" w:rsidR="00A22AB0" w:rsidRPr="00290C03" w:rsidRDefault="00A22AB0">
      <w:pPr>
        <w:jc w:val="center"/>
        <w:rPr>
          <w:b/>
          <w:sz w:val="24"/>
          <w:szCs w:val="24"/>
        </w:rPr>
      </w:pPr>
      <w:r w:rsidRPr="00290C03">
        <w:rPr>
          <w:b/>
          <w:sz w:val="24"/>
          <w:szCs w:val="24"/>
        </w:rPr>
        <w:t>THE LOCAL HOUSING INCENTIVES ACCOUNT PROGRAM</w:t>
      </w:r>
    </w:p>
    <w:p w14:paraId="6864C4BE" w14:textId="77777777" w:rsidR="00A22AB0" w:rsidRPr="00290C03" w:rsidRDefault="00A22AB0">
      <w:pPr>
        <w:jc w:val="center"/>
        <w:rPr>
          <w:b/>
          <w:sz w:val="24"/>
          <w:szCs w:val="24"/>
        </w:rPr>
      </w:pPr>
      <w:r w:rsidRPr="00290C03">
        <w:rPr>
          <w:b/>
          <w:sz w:val="24"/>
          <w:szCs w:val="24"/>
        </w:rPr>
        <w:t>UNDER THE METROPOLITAN LIVABLE COMMUNITIES ACT</w:t>
      </w:r>
    </w:p>
    <w:p w14:paraId="7CDC9492" w14:textId="77777777" w:rsidR="00A22AB0" w:rsidRPr="00290C03" w:rsidRDefault="00A22AB0">
      <w:pPr>
        <w:jc w:val="center"/>
        <w:rPr>
          <w:b/>
          <w:sz w:val="24"/>
          <w:szCs w:val="24"/>
        </w:rPr>
      </w:pPr>
    </w:p>
    <w:p w14:paraId="353CA64B" w14:textId="36F8A8ED" w:rsidR="00A22AB0" w:rsidRPr="00290C03" w:rsidRDefault="00A22AB0">
      <w:pPr>
        <w:jc w:val="center"/>
        <w:rPr>
          <w:sz w:val="24"/>
          <w:szCs w:val="24"/>
        </w:rPr>
      </w:pPr>
      <w:r w:rsidRPr="00290C03">
        <w:rPr>
          <w:b/>
          <w:sz w:val="24"/>
          <w:szCs w:val="24"/>
        </w:rPr>
        <w:t>CALENDAR YEAR</w:t>
      </w:r>
      <w:r w:rsidR="00923AB9" w:rsidRPr="00290C03">
        <w:rPr>
          <w:b/>
          <w:sz w:val="24"/>
          <w:szCs w:val="24"/>
        </w:rPr>
        <w:t>S</w:t>
      </w:r>
      <w:r w:rsidRPr="00290C03">
        <w:rPr>
          <w:b/>
          <w:sz w:val="24"/>
          <w:szCs w:val="24"/>
        </w:rPr>
        <w:t xml:space="preserve"> </w:t>
      </w:r>
      <w:r w:rsidR="003D53E9" w:rsidRPr="00290C03">
        <w:rPr>
          <w:b/>
          <w:sz w:val="24"/>
          <w:szCs w:val="24"/>
        </w:rPr>
        <w:t>20</w:t>
      </w:r>
      <w:r w:rsidR="00BD60F7">
        <w:rPr>
          <w:b/>
          <w:sz w:val="24"/>
          <w:szCs w:val="24"/>
        </w:rPr>
        <w:t>2</w:t>
      </w:r>
      <w:r w:rsidR="001651AF">
        <w:rPr>
          <w:b/>
          <w:sz w:val="24"/>
          <w:szCs w:val="24"/>
        </w:rPr>
        <w:t>_</w:t>
      </w:r>
      <w:r w:rsidR="00290C03">
        <w:rPr>
          <w:b/>
          <w:sz w:val="24"/>
          <w:szCs w:val="24"/>
        </w:rPr>
        <w:t xml:space="preserve"> THROUGH </w:t>
      </w:r>
      <w:r w:rsidR="00923AB9" w:rsidRPr="00290C03">
        <w:rPr>
          <w:b/>
          <w:sz w:val="24"/>
          <w:szCs w:val="24"/>
        </w:rPr>
        <w:t>20</w:t>
      </w:r>
      <w:r w:rsidR="00BD60F7">
        <w:rPr>
          <w:b/>
          <w:sz w:val="24"/>
          <w:szCs w:val="24"/>
        </w:rPr>
        <w:t>3</w:t>
      </w:r>
      <w:r w:rsidR="00923AB9" w:rsidRPr="00290C03">
        <w:rPr>
          <w:b/>
          <w:sz w:val="24"/>
          <w:szCs w:val="24"/>
        </w:rPr>
        <w:t>0</w:t>
      </w:r>
    </w:p>
    <w:p w14:paraId="72C44B75" w14:textId="77777777" w:rsidR="00A22AB0" w:rsidRPr="00290C03" w:rsidRDefault="00A22AB0">
      <w:pPr>
        <w:jc w:val="center"/>
        <w:rPr>
          <w:sz w:val="24"/>
          <w:szCs w:val="24"/>
        </w:rPr>
      </w:pPr>
    </w:p>
    <w:p w14:paraId="6F8FBAE4" w14:textId="77777777" w:rsidR="00A22AB0" w:rsidRPr="00290C03" w:rsidRDefault="00A22AB0">
      <w:pPr>
        <w:rPr>
          <w:sz w:val="24"/>
          <w:szCs w:val="24"/>
        </w:rPr>
      </w:pPr>
      <w:proofErr w:type="gramStart"/>
      <w:r w:rsidRPr="00290C03">
        <w:rPr>
          <w:b/>
          <w:sz w:val="24"/>
          <w:szCs w:val="24"/>
        </w:rPr>
        <w:t>WHEREAS,</w:t>
      </w:r>
      <w:proofErr w:type="gramEnd"/>
      <w:r w:rsidRPr="00290C03">
        <w:rPr>
          <w:sz w:val="24"/>
          <w:szCs w:val="24"/>
        </w:rPr>
        <w:t xml:space="preserve"> the Metropolitan Livable Communities Act (Minnesota Statu</w:t>
      </w:r>
      <w:r w:rsidR="00BF5A8D" w:rsidRPr="00290C03">
        <w:rPr>
          <w:sz w:val="24"/>
          <w:szCs w:val="24"/>
        </w:rPr>
        <w:t>t</w:t>
      </w:r>
      <w:r w:rsidRPr="00290C03">
        <w:rPr>
          <w:sz w:val="24"/>
          <w:szCs w:val="24"/>
        </w:rPr>
        <w:t xml:space="preserve">es </w:t>
      </w:r>
      <w:r w:rsidR="00BF5A8D" w:rsidRPr="00290C03">
        <w:rPr>
          <w:sz w:val="24"/>
          <w:szCs w:val="24"/>
        </w:rPr>
        <w:t>s</w:t>
      </w:r>
      <w:r w:rsidRPr="00290C03">
        <w:rPr>
          <w:sz w:val="24"/>
          <w:szCs w:val="24"/>
        </w:rPr>
        <w:t>ection</w:t>
      </w:r>
      <w:r w:rsidR="00BF5A8D" w:rsidRPr="00290C03">
        <w:rPr>
          <w:sz w:val="24"/>
          <w:szCs w:val="24"/>
        </w:rPr>
        <w:t>s</w:t>
      </w:r>
      <w:r w:rsidRPr="00290C03">
        <w:rPr>
          <w:sz w:val="24"/>
          <w:szCs w:val="24"/>
        </w:rPr>
        <w:t xml:space="preserve"> 473.25 to 473</w:t>
      </w:r>
      <w:r w:rsidR="00BF5A8D" w:rsidRPr="00290C03">
        <w:rPr>
          <w:sz w:val="24"/>
          <w:szCs w:val="24"/>
        </w:rPr>
        <w:t>.255</w:t>
      </w:r>
      <w:r w:rsidRPr="00290C03">
        <w:rPr>
          <w:sz w:val="24"/>
          <w:szCs w:val="24"/>
        </w:rPr>
        <w:t>) establishes a Metropolitan Livable Communities Fund which is intended to address housing and other development issues facing the metropolitan area defined by Minnesota Statutes section 473.121; and</w:t>
      </w:r>
    </w:p>
    <w:p w14:paraId="7801B28A" w14:textId="77777777" w:rsidR="00A22AB0" w:rsidRPr="00290C03" w:rsidRDefault="00A22AB0">
      <w:pPr>
        <w:rPr>
          <w:sz w:val="24"/>
          <w:szCs w:val="24"/>
        </w:rPr>
      </w:pPr>
    </w:p>
    <w:p w14:paraId="742B3FC1" w14:textId="77777777" w:rsidR="00A22AB0" w:rsidRPr="00290C03" w:rsidRDefault="00A22AB0">
      <w:pPr>
        <w:rPr>
          <w:sz w:val="24"/>
          <w:szCs w:val="24"/>
        </w:rPr>
      </w:pPr>
      <w:r w:rsidRPr="00290C03">
        <w:rPr>
          <w:b/>
          <w:sz w:val="24"/>
          <w:szCs w:val="24"/>
        </w:rPr>
        <w:t>WHEREAS,</w:t>
      </w:r>
      <w:r w:rsidRPr="00290C03">
        <w:rPr>
          <w:sz w:val="24"/>
          <w:szCs w:val="24"/>
        </w:rPr>
        <w:t xml:space="preserve"> the Metropolitan Livable Communities Fund, comprising the Tax Base Revitalization Account, the Livable Communities Demonstration Account, the Local Housing Incentive Account and the Inclusionary Housing </w:t>
      </w:r>
      <w:r w:rsidR="00BF5A8D" w:rsidRPr="00290C03">
        <w:rPr>
          <w:sz w:val="24"/>
          <w:szCs w:val="24"/>
        </w:rPr>
        <w:t>A</w:t>
      </w:r>
      <w:r w:rsidRPr="00290C03">
        <w:rPr>
          <w:sz w:val="24"/>
          <w:szCs w:val="24"/>
        </w:rPr>
        <w:t xml:space="preserve">ccount, is intended to provide certain funding and other assistance to </w:t>
      </w:r>
      <w:proofErr w:type="gramStart"/>
      <w:r w:rsidRPr="00290C03">
        <w:rPr>
          <w:sz w:val="24"/>
          <w:szCs w:val="24"/>
        </w:rPr>
        <w:t>metropolitan</w:t>
      </w:r>
      <w:r w:rsidR="00BF5A8D" w:rsidRPr="00290C03">
        <w:rPr>
          <w:sz w:val="24"/>
          <w:szCs w:val="24"/>
        </w:rPr>
        <w:t>-</w:t>
      </w:r>
      <w:r w:rsidRPr="00290C03">
        <w:rPr>
          <w:sz w:val="24"/>
          <w:szCs w:val="24"/>
        </w:rPr>
        <w:t>area</w:t>
      </w:r>
      <w:proofErr w:type="gramEnd"/>
      <w:r w:rsidRPr="00290C03">
        <w:rPr>
          <w:sz w:val="24"/>
          <w:szCs w:val="24"/>
        </w:rPr>
        <w:t xml:space="preserve"> municipalities; and</w:t>
      </w:r>
    </w:p>
    <w:p w14:paraId="3A39D769" w14:textId="77777777" w:rsidR="00A22AB0" w:rsidRPr="00290C03" w:rsidRDefault="00A22AB0">
      <w:pPr>
        <w:rPr>
          <w:sz w:val="24"/>
          <w:szCs w:val="24"/>
        </w:rPr>
      </w:pPr>
    </w:p>
    <w:p w14:paraId="58099A34" w14:textId="77777777" w:rsidR="00A22AB0" w:rsidRPr="00290C03" w:rsidRDefault="00A22AB0">
      <w:pPr>
        <w:rPr>
          <w:sz w:val="24"/>
          <w:szCs w:val="24"/>
        </w:rPr>
      </w:pPr>
      <w:proofErr w:type="gramStart"/>
      <w:r w:rsidRPr="00290C03">
        <w:rPr>
          <w:b/>
          <w:sz w:val="24"/>
          <w:szCs w:val="24"/>
        </w:rPr>
        <w:t>WHEREAS,</w:t>
      </w:r>
      <w:proofErr w:type="gramEnd"/>
      <w:r w:rsidRPr="00290C03">
        <w:rPr>
          <w:sz w:val="24"/>
          <w:szCs w:val="24"/>
        </w:rPr>
        <w:t xml:space="preserve"> a metropolitan</w:t>
      </w:r>
      <w:r w:rsidR="00BF5A8D" w:rsidRPr="00290C03">
        <w:rPr>
          <w:sz w:val="24"/>
          <w:szCs w:val="24"/>
        </w:rPr>
        <w:t>-</w:t>
      </w:r>
      <w:r w:rsidRPr="00290C03">
        <w:rPr>
          <w:sz w:val="24"/>
          <w:szCs w:val="24"/>
        </w:rPr>
        <w:t>area municipality is not eligible to receive grants or loans under the Metropolitan Livable Communities Fund or eligible to receive certain polluted sites cleanup funding from the Minnesota Department of</w:t>
      </w:r>
      <w:r w:rsidR="00260034" w:rsidRPr="00290C03">
        <w:rPr>
          <w:sz w:val="24"/>
          <w:szCs w:val="24"/>
        </w:rPr>
        <w:t xml:space="preserve"> Employment</w:t>
      </w:r>
      <w:r w:rsidRPr="00290C03">
        <w:rPr>
          <w:sz w:val="24"/>
          <w:szCs w:val="24"/>
        </w:rPr>
        <w:t xml:space="preserve"> and Economic Development unless the municipality is participating in the Local Housing Incentives Account Program under Minnesot</w:t>
      </w:r>
      <w:r w:rsidR="00260034" w:rsidRPr="00290C03">
        <w:rPr>
          <w:sz w:val="24"/>
          <w:szCs w:val="24"/>
        </w:rPr>
        <w:t>a Statutes section 473.254; and</w:t>
      </w:r>
    </w:p>
    <w:p w14:paraId="036DAC8A" w14:textId="77777777" w:rsidR="00A22AB0" w:rsidRPr="00290C03" w:rsidRDefault="00A22AB0">
      <w:pPr>
        <w:rPr>
          <w:sz w:val="24"/>
          <w:szCs w:val="24"/>
        </w:rPr>
      </w:pPr>
    </w:p>
    <w:p w14:paraId="2180CFF9" w14:textId="77777777" w:rsidR="00A22AB0" w:rsidRPr="00290C03" w:rsidRDefault="00A22AB0">
      <w:pPr>
        <w:rPr>
          <w:sz w:val="24"/>
          <w:szCs w:val="24"/>
        </w:rPr>
      </w:pPr>
      <w:proofErr w:type="gramStart"/>
      <w:r w:rsidRPr="00290C03">
        <w:rPr>
          <w:b/>
          <w:sz w:val="24"/>
          <w:szCs w:val="24"/>
        </w:rPr>
        <w:t>WHEREAS,</w:t>
      </w:r>
      <w:proofErr w:type="gramEnd"/>
      <w:r w:rsidRPr="00290C03">
        <w:rPr>
          <w:sz w:val="24"/>
          <w:szCs w:val="24"/>
        </w:rPr>
        <w:t xml:space="preserve"> the Metropolitan Livable Communities Act requires </w:t>
      </w:r>
      <w:r w:rsidR="00BD60F7">
        <w:rPr>
          <w:sz w:val="24"/>
          <w:szCs w:val="24"/>
        </w:rPr>
        <w:t>that</w:t>
      </w:r>
      <w:r w:rsidRPr="00290C03">
        <w:rPr>
          <w:sz w:val="24"/>
          <w:szCs w:val="24"/>
        </w:rPr>
        <w:t xml:space="preserve"> each municipality establish affordable and life-cycle housing goals for that municipality that are consistent with and promote the policies of the Metropolitan Council as provided in the adopted Metropolitan Development Guide; and</w:t>
      </w:r>
    </w:p>
    <w:p w14:paraId="65B752E1" w14:textId="77777777" w:rsidR="00A56471" w:rsidRPr="00290C03" w:rsidRDefault="00A56471">
      <w:pPr>
        <w:rPr>
          <w:sz w:val="24"/>
          <w:szCs w:val="24"/>
        </w:rPr>
      </w:pPr>
    </w:p>
    <w:p w14:paraId="44F37042" w14:textId="77777777" w:rsidR="00A22AB0" w:rsidRPr="00290C03" w:rsidRDefault="00A22AB0">
      <w:pPr>
        <w:rPr>
          <w:sz w:val="24"/>
          <w:szCs w:val="24"/>
        </w:rPr>
      </w:pPr>
      <w:r w:rsidRPr="00290C03">
        <w:rPr>
          <w:b/>
          <w:sz w:val="24"/>
          <w:szCs w:val="24"/>
        </w:rPr>
        <w:t xml:space="preserve">WHEREAS, </w:t>
      </w:r>
      <w:r w:rsidRPr="00290C03">
        <w:rPr>
          <w:sz w:val="24"/>
          <w:szCs w:val="24"/>
        </w:rPr>
        <w:t>a metropolitan</w:t>
      </w:r>
      <w:r w:rsidR="00E14EAC">
        <w:rPr>
          <w:sz w:val="24"/>
          <w:szCs w:val="24"/>
        </w:rPr>
        <w:t>-</w:t>
      </w:r>
      <w:r w:rsidRPr="00290C03">
        <w:rPr>
          <w:sz w:val="24"/>
          <w:szCs w:val="24"/>
        </w:rPr>
        <w:t>area municipality can participate</w:t>
      </w:r>
      <w:r w:rsidR="00DE0CCA">
        <w:rPr>
          <w:sz w:val="24"/>
          <w:szCs w:val="24"/>
        </w:rPr>
        <w:t xml:space="preserve"> in the Local Housing Incentives Account Program</w:t>
      </w:r>
      <w:r w:rsidRPr="00290C03">
        <w:rPr>
          <w:sz w:val="24"/>
          <w:szCs w:val="24"/>
        </w:rPr>
        <w:t xml:space="preserve"> under Minnesota Statutes section 473.254 if: (a) the municipality elects to participate in the Local Housing Incentives Program; (b) the Metropolitan Council and the municipality successfully negotiate</w:t>
      </w:r>
      <w:r w:rsidR="00DE0CCA">
        <w:rPr>
          <w:sz w:val="24"/>
          <w:szCs w:val="24"/>
        </w:rPr>
        <w:t xml:space="preserve"> new</w:t>
      </w:r>
      <w:r w:rsidRPr="00290C03">
        <w:rPr>
          <w:sz w:val="24"/>
          <w:szCs w:val="24"/>
        </w:rPr>
        <w:t xml:space="preserve"> affordable and life-cycle housing goals for the municipality; (c) the Metropolitan Council adopts by resolution the</w:t>
      </w:r>
      <w:r w:rsidR="00DE0CCA">
        <w:rPr>
          <w:sz w:val="24"/>
          <w:szCs w:val="24"/>
        </w:rPr>
        <w:t xml:space="preserve"> new</w:t>
      </w:r>
      <w:r w:rsidRPr="00290C03">
        <w:rPr>
          <w:sz w:val="24"/>
          <w:szCs w:val="24"/>
        </w:rPr>
        <w:t xml:space="preserve"> negotiated affordable and life-cycle housing goals for the municipality; and (d) the municipality establish</w:t>
      </w:r>
      <w:r w:rsidR="00E14EAC">
        <w:rPr>
          <w:sz w:val="24"/>
          <w:szCs w:val="24"/>
        </w:rPr>
        <w:t>es</w:t>
      </w:r>
      <w:r w:rsidRPr="00290C03">
        <w:rPr>
          <w:sz w:val="24"/>
          <w:szCs w:val="24"/>
        </w:rPr>
        <w:t xml:space="preserve"> it has spent or will spend or distribute to the </w:t>
      </w:r>
      <w:r w:rsidR="00A137BC" w:rsidRPr="00290C03">
        <w:rPr>
          <w:sz w:val="24"/>
          <w:szCs w:val="24"/>
        </w:rPr>
        <w:t>L</w:t>
      </w:r>
      <w:r w:rsidRPr="00290C03">
        <w:rPr>
          <w:sz w:val="24"/>
          <w:szCs w:val="24"/>
        </w:rPr>
        <w:t xml:space="preserve">ocal </w:t>
      </w:r>
      <w:r w:rsidR="00A137BC" w:rsidRPr="00290C03">
        <w:rPr>
          <w:sz w:val="24"/>
          <w:szCs w:val="24"/>
        </w:rPr>
        <w:t>H</w:t>
      </w:r>
      <w:r w:rsidRPr="00290C03">
        <w:rPr>
          <w:sz w:val="24"/>
          <w:szCs w:val="24"/>
        </w:rPr>
        <w:t xml:space="preserve">ousing </w:t>
      </w:r>
      <w:r w:rsidR="00A137BC" w:rsidRPr="00290C03">
        <w:rPr>
          <w:sz w:val="24"/>
          <w:szCs w:val="24"/>
        </w:rPr>
        <w:t>I</w:t>
      </w:r>
      <w:r w:rsidRPr="00290C03">
        <w:rPr>
          <w:sz w:val="24"/>
          <w:szCs w:val="24"/>
        </w:rPr>
        <w:t xml:space="preserve">ncentives </w:t>
      </w:r>
      <w:r w:rsidR="00A137BC" w:rsidRPr="00290C03">
        <w:rPr>
          <w:sz w:val="24"/>
          <w:szCs w:val="24"/>
        </w:rPr>
        <w:t>A</w:t>
      </w:r>
      <w:r w:rsidRPr="00290C03">
        <w:rPr>
          <w:sz w:val="24"/>
          <w:szCs w:val="24"/>
        </w:rPr>
        <w:t xml:space="preserve">ccount the required </w:t>
      </w:r>
      <w:r w:rsidR="00E9665E" w:rsidRPr="00290C03">
        <w:rPr>
          <w:sz w:val="24"/>
          <w:szCs w:val="24"/>
        </w:rPr>
        <w:t>Affordable and Life</w:t>
      </w:r>
      <w:r w:rsidR="00A137BC" w:rsidRPr="00290C03">
        <w:rPr>
          <w:sz w:val="24"/>
          <w:szCs w:val="24"/>
        </w:rPr>
        <w:t>-</w:t>
      </w:r>
      <w:r w:rsidR="00E9665E" w:rsidRPr="00290C03">
        <w:rPr>
          <w:sz w:val="24"/>
          <w:szCs w:val="24"/>
        </w:rPr>
        <w:t>Cycle Housing Opportunities Amount (</w:t>
      </w:r>
      <w:r w:rsidRPr="00290C03">
        <w:rPr>
          <w:sz w:val="24"/>
          <w:szCs w:val="24"/>
        </w:rPr>
        <w:t>ALHOA</w:t>
      </w:r>
      <w:r w:rsidR="00E9665E" w:rsidRPr="00290C03">
        <w:rPr>
          <w:sz w:val="24"/>
          <w:szCs w:val="24"/>
        </w:rPr>
        <w:t>) for</w:t>
      </w:r>
      <w:r w:rsidR="00A137BC" w:rsidRPr="00290C03">
        <w:rPr>
          <w:sz w:val="24"/>
          <w:szCs w:val="24"/>
        </w:rPr>
        <w:t xml:space="preserve"> each year the municipality participates in the Local Housing Incentives Account Program</w:t>
      </w:r>
      <w:r w:rsidRPr="00290C03">
        <w:rPr>
          <w:sz w:val="24"/>
          <w:szCs w:val="24"/>
        </w:rPr>
        <w:t>.</w:t>
      </w:r>
    </w:p>
    <w:p w14:paraId="4A266ABE" w14:textId="77777777" w:rsidR="00A22AB0" w:rsidRPr="00290C03" w:rsidRDefault="00A22AB0">
      <w:pPr>
        <w:rPr>
          <w:sz w:val="24"/>
          <w:szCs w:val="24"/>
        </w:rPr>
      </w:pPr>
    </w:p>
    <w:p w14:paraId="3ED9E1E6" w14:textId="77777777" w:rsidR="00A137BC" w:rsidRPr="00290C03" w:rsidRDefault="00A22AB0">
      <w:pPr>
        <w:rPr>
          <w:sz w:val="24"/>
          <w:szCs w:val="24"/>
        </w:rPr>
      </w:pPr>
      <w:r w:rsidRPr="00290C03">
        <w:rPr>
          <w:b/>
          <w:sz w:val="24"/>
          <w:szCs w:val="24"/>
        </w:rPr>
        <w:t xml:space="preserve">NOW, THEREFORE, </w:t>
      </w:r>
      <w:proofErr w:type="gramStart"/>
      <w:r w:rsidRPr="00290C03">
        <w:rPr>
          <w:b/>
          <w:sz w:val="24"/>
          <w:szCs w:val="24"/>
        </w:rPr>
        <w:t>BE IT</w:t>
      </w:r>
      <w:proofErr w:type="gramEnd"/>
      <w:r w:rsidRPr="00290C03">
        <w:rPr>
          <w:b/>
          <w:sz w:val="24"/>
          <w:szCs w:val="24"/>
        </w:rPr>
        <w:t xml:space="preserve"> RESOLVED THAT </w:t>
      </w:r>
      <w:r w:rsidRPr="00290C03">
        <w:rPr>
          <w:sz w:val="24"/>
          <w:szCs w:val="24"/>
        </w:rPr>
        <w:t>the {specific municipality}</w:t>
      </w:r>
      <w:r w:rsidR="00A137BC" w:rsidRPr="00290C03">
        <w:rPr>
          <w:sz w:val="24"/>
          <w:szCs w:val="24"/>
        </w:rPr>
        <w:t>:</w:t>
      </w:r>
    </w:p>
    <w:p w14:paraId="47BC1D74" w14:textId="77777777" w:rsidR="00A137BC" w:rsidRPr="00290C03" w:rsidRDefault="00A137BC">
      <w:pPr>
        <w:rPr>
          <w:sz w:val="24"/>
          <w:szCs w:val="24"/>
        </w:rPr>
      </w:pPr>
    </w:p>
    <w:p w14:paraId="16C2D05F" w14:textId="77777777" w:rsidR="004200D0" w:rsidRPr="00290C03" w:rsidRDefault="00A137BC" w:rsidP="00A137BC">
      <w:pPr>
        <w:numPr>
          <w:ilvl w:val="0"/>
          <w:numId w:val="2"/>
        </w:numPr>
        <w:rPr>
          <w:sz w:val="24"/>
          <w:szCs w:val="24"/>
        </w:rPr>
      </w:pPr>
      <w:r w:rsidRPr="00290C03">
        <w:rPr>
          <w:sz w:val="24"/>
          <w:szCs w:val="24"/>
        </w:rPr>
        <w:t>E</w:t>
      </w:r>
      <w:r w:rsidR="00A22AB0" w:rsidRPr="00290C03">
        <w:rPr>
          <w:sz w:val="24"/>
          <w:szCs w:val="24"/>
        </w:rPr>
        <w:t>lects to participate in the Local Housing Incentives Program under the Metropolitan Livable Communities</w:t>
      </w:r>
      <w:r w:rsidR="00537E28" w:rsidRPr="00290C03">
        <w:rPr>
          <w:sz w:val="24"/>
          <w:szCs w:val="24"/>
        </w:rPr>
        <w:t xml:space="preserve"> Act for calendar years 20</w:t>
      </w:r>
      <w:r w:rsidR="00BD60F7">
        <w:rPr>
          <w:sz w:val="24"/>
          <w:szCs w:val="24"/>
        </w:rPr>
        <w:t>2</w:t>
      </w:r>
      <w:r w:rsidR="00DC0258">
        <w:rPr>
          <w:sz w:val="24"/>
          <w:szCs w:val="24"/>
        </w:rPr>
        <w:t>4</w:t>
      </w:r>
      <w:r w:rsidR="00537E28" w:rsidRPr="00290C03">
        <w:rPr>
          <w:sz w:val="24"/>
          <w:szCs w:val="24"/>
        </w:rPr>
        <w:t xml:space="preserve"> through 20</w:t>
      </w:r>
      <w:r w:rsidR="00BD60F7">
        <w:rPr>
          <w:sz w:val="24"/>
          <w:szCs w:val="24"/>
        </w:rPr>
        <w:t>3</w:t>
      </w:r>
      <w:r w:rsidR="00537E28" w:rsidRPr="00290C03">
        <w:rPr>
          <w:sz w:val="24"/>
          <w:szCs w:val="24"/>
        </w:rPr>
        <w:t>0.</w:t>
      </w:r>
    </w:p>
    <w:p w14:paraId="4AC08F33" w14:textId="77777777" w:rsidR="00A137BC" w:rsidRPr="00290C03" w:rsidRDefault="00A137BC">
      <w:pPr>
        <w:rPr>
          <w:sz w:val="24"/>
          <w:szCs w:val="24"/>
        </w:rPr>
      </w:pPr>
    </w:p>
    <w:p w14:paraId="58426454" w14:textId="77777777" w:rsidR="004200D0" w:rsidRPr="00290C03" w:rsidRDefault="00A137BC" w:rsidP="00A137BC">
      <w:pPr>
        <w:numPr>
          <w:ilvl w:val="0"/>
          <w:numId w:val="2"/>
        </w:numPr>
        <w:rPr>
          <w:sz w:val="24"/>
          <w:szCs w:val="24"/>
        </w:rPr>
      </w:pPr>
      <w:r w:rsidRPr="00290C03">
        <w:rPr>
          <w:sz w:val="24"/>
          <w:szCs w:val="24"/>
        </w:rPr>
        <w:lastRenderedPageBreak/>
        <w:t>A</w:t>
      </w:r>
      <w:r w:rsidR="004200D0" w:rsidRPr="00290C03">
        <w:rPr>
          <w:sz w:val="24"/>
          <w:szCs w:val="24"/>
        </w:rPr>
        <w:t xml:space="preserve">grees </w:t>
      </w:r>
      <w:proofErr w:type="gramStart"/>
      <w:r w:rsidR="004200D0" w:rsidRPr="00290C03">
        <w:rPr>
          <w:sz w:val="24"/>
          <w:szCs w:val="24"/>
        </w:rPr>
        <w:t>to</w:t>
      </w:r>
      <w:proofErr w:type="gramEnd"/>
      <w:r w:rsidR="004200D0" w:rsidRPr="00290C03">
        <w:rPr>
          <w:sz w:val="24"/>
          <w:szCs w:val="24"/>
        </w:rPr>
        <w:t xml:space="preserve"> the following affordable and life-cycle housing goals for</w:t>
      </w:r>
      <w:r w:rsidR="00537E28" w:rsidRPr="00290C03">
        <w:rPr>
          <w:sz w:val="24"/>
          <w:szCs w:val="24"/>
        </w:rPr>
        <w:t xml:space="preserve"> calendar years</w:t>
      </w:r>
      <w:r w:rsidR="00F039A3" w:rsidRPr="00290C03">
        <w:rPr>
          <w:sz w:val="24"/>
          <w:szCs w:val="24"/>
        </w:rPr>
        <w:t xml:space="preserve"> 20</w:t>
      </w:r>
      <w:r w:rsidR="00BD60F7">
        <w:rPr>
          <w:sz w:val="24"/>
          <w:szCs w:val="24"/>
        </w:rPr>
        <w:t>2</w:t>
      </w:r>
      <w:r w:rsidR="00C53B62">
        <w:rPr>
          <w:sz w:val="24"/>
          <w:szCs w:val="24"/>
        </w:rPr>
        <w:t xml:space="preserve">1 </w:t>
      </w:r>
      <w:r w:rsidRPr="00290C03">
        <w:rPr>
          <w:sz w:val="24"/>
          <w:szCs w:val="24"/>
        </w:rPr>
        <w:t>through</w:t>
      </w:r>
      <w:r w:rsidR="00F039A3" w:rsidRPr="00290C03">
        <w:rPr>
          <w:sz w:val="24"/>
          <w:szCs w:val="24"/>
        </w:rPr>
        <w:t xml:space="preserve"> 20</w:t>
      </w:r>
      <w:r w:rsidR="00BD60F7">
        <w:rPr>
          <w:sz w:val="24"/>
          <w:szCs w:val="24"/>
        </w:rPr>
        <w:t>3</w:t>
      </w:r>
      <w:r w:rsidR="00F039A3" w:rsidRPr="00290C03">
        <w:rPr>
          <w:sz w:val="24"/>
          <w:szCs w:val="24"/>
        </w:rPr>
        <w:t>0:</w:t>
      </w:r>
    </w:p>
    <w:p w14:paraId="060FCB54" w14:textId="77777777" w:rsidR="00F039A3" w:rsidRPr="00290C03" w:rsidRDefault="00F039A3">
      <w:pPr>
        <w:rPr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140"/>
      </w:tblGrid>
      <w:tr w:rsidR="00F039A3" w:rsidRPr="00290C03" w14:paraId="139D4C3D" w14:textId="77777777" w:rsidTr="00537E28">
        <w:tc>
          <w:tcPr>
            <w:tcW w:w="4230" w:type="dxa"/>
          </w:tcPr>
          <w:p w14:paraId="26F7FCB4" w14:textId="77777777" w:rsidR="00F039A3" w:rsidRPr="00290C03" w:rsidRDefault="00F039A3" w:rsidP="00B16522">
            <w:pPr>
              <w:jc w:val="center"/>
              <w:rPr>
                <w:sz w:val="24"/>
                <w:szCs w:val="24"/>
              </w:rPr>
            </w:pPr>
            <w:r w:rsidRPr="00290C03">
              <w:rPr>
                <w:sz w:val="24"/>
                <w:szCs w:val="24"/>
              </w:rPr>
              <w:t xml:space="preserve">Affordable </w:t>
            </w:r>
            <w:smartTag w:uri="urn:schemas-microsoft-com:office:smarttags" w:element="place">
              <w:smartTag w:uri="urn:schemas-microsoft-com:office:smarttags" w:element="PlaceName">
                <w:r w:rsidRPr="00290C03">
                  <w:rPr>
                    <w:sz w:val="24"/>
                    <w:szCs w:val="24"/>
                  </w:rPr>
                  <w:t>Housing</w:t>
                </w:r>
              </w:smartTag>
              <w:r w:rsidRPr="00290C03"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290C03">
                  <w:rPr>
                    <w:sz w:val="24"/>
                    <w:szCs w:val="24"/>
                  </w:rPr>
                  <w:t>Goals</w:t>
                </w:r>
              </w:smartTag>
              <w:r w:rsidRPr="00290C03"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290C03">
                  <w:rPr>
                    <w:sz w:val="24"/>
                    <w:szCs w:val="24"/>
                  </w:rPr>
                  <w:t>Range</w:t>
                </w:r>
              </w:smartTag>
            </w:smartTag>
          </w:p>
        </w:tc>
        <w:tc>
          <w:tcPr>
            <w:tcW w:w="4140" w:type="dxa"/>
          </w:tcPr>
          <w:p w14:paraId="12A65F28" w14:textId="77777777" w:rsidR="00F039A3" w:rsidRPr="00290C03" w:rsidRDefault="00F039A3" w:rsidP="00B16522">
            <w:pPr>
              <w:jc w:val="center"/>
              <w:rPr>
                <w:sz w:val="24"/>
                <w:szCs w:val="24"/>
              </w:rPr>
            </w:pPr>
            <w:r w:rsidRPr="00290C03">
              <w:rPr>
                <w:sz w:val="24"/>
                <w:szCs w:val="24"/>
              </w:rPr>
              <w:t>Life-Cycle Housing Goal</w:t>
            </w:r>
          </w:p>
        </w:tc>
      </w:tr>
      <w:tr w:rsidR="00F039A3" w:rsidRPr="00290C03" w14:paraId="50B7F37F" w14:textId="77777777" w:rsidTr="00537E28">
        <w:tc>
          <w:tcPr>
            <w:tcW w:w="4230" w:type="dxa"/>
          </w:tcPr>
          <w:p w14:paraId="1482774F" w14:textId="77777777" w:rsidR="00F039A3" w:rsidRPr="00290C03" w:rsidRDefault="00F039A3" w:rsidP="00B16522">
            <w:pPr>
              <w:jc w:val="center"/>
              <w:rPr>
                <w:sz w:val="24"/>
                <w:szCs w:val="24"/>
              </w:rPr>
            </w:pPr>
            <w:r w:rsidRPr="00290C03">
              <w:rPr>
                <w:sz w:val="24"/>
                <w:szCs w:val="24"/>
              </w:rPr>
              <w:t>{insert goal</w:t>
            </w:r>
            <w:r w:rsidR="003D53E9" w:rsidRPr="00290C03">
              <w:rPr>
                <w:sz w:val="24"/>
                <w:szCs w:val="24"/>
              </w:rPr>
              <w:t xml:space="preserve"> ranges</w:t>
            </w:r>
            <w:r w:rsidRPr="00290C03">
              <w:rPr>
                <w:sz w:val="24"/>
                <w:szCs w:val="24"/>
              </w:rPr>
              <w:t xml:space="preserve"> for the specific municipality}</w:t>
            </w:r>
          </w:p>
        </w:tc>
        <w:tc>
          <w:tcPr>
            <w:tcW w:w="4140" w:type="dxa"/>
          </w:tcPr>
          <w:p w14:paraId="6C27DF8C" w14:textId="77777777" w:rsidR="00F039A3" w:rsidRPr="00290C03" w:rsidRDefault="00F039A3" w:rsidP="00B16522">
            <w:pPr>
              <w:jc w:val="center"/>
              <w:rPr>
                <w:sz w:val="24"/>
                <w:szCs w:val="24"/>
              </w:rPr>
            </w:pPr>
            <w:r w:rsidRPr="00290C03">
              <w:rPr>
                <w:sz w:val="24"/>
                <w:szCs w:val="24"/>
              </w:rPr>
              <w:t>{insert goal</w:t>
            </w:r>
            <w:r w:rsidR="003D53E9" w:rsidRPr="00290C03">
              <w:rPr>
                <w:sz w:val="24"/>
                <w:szCs w:val="24"/>
              </w:rPr>
              <w:t xml:space="preserve"> </w:t>
            </w:r>
            <w:r w:rsidRPr="00290C03">
              <w:rPr>
                <w:sz w:val="24"/>
                <w:szCs w:val="24"/>
              </w:rPr>
              <w:t>for the specific municipality}</w:t>
            </w:r>
          </w:p>
        </w:tc>
      </w:tr>
    </w:tbl>
    <w:p w14:paraId="3C052FDF" w14:textId="77777777" w:rsidR="00537E28" w:rsidRPr="00290C03" w:rsidRDefault="00537E28">
      <w:pPr>
        <w:rPr>
          <w:sz w:val="24"/>
          <w:szCs w:val="24"/>
        </w:rPr>
      </w:pPr>
      <w:r w:rsidRPr="00290C03" w:rsidDel="00537E28">
        <w:rPr>
          <w:sz w:val="24"/>
          <w:szCs w:val="24"/>
        </w:rPr>
        <w:t xml:space="preserve"> </w:t>
      </w:r>
    </w:p>
    <w:p w14:paraId="2E0A4498" w14:textId="77777777" w:rsidR="00A22AB0" w:rsidRPr="00290C03" w:rsidRDefault="00537E28" w:rsidP="00537E28">
      <w:pPr>
        <w:numPr>
          <w:ilvl w:val="0"/>
          <w:numId w:val="2"/>
        </w:numPr>
        <w:rPr>
          <w:sz w:val="24"/>
          <w:szCs w:val="24"/>
        </w:rPr>
      </w:pPr>
      <w:r w:rsidRPr="00290C03">
        <w:rPr>
          <w:sz w:val="24"/>
          <w:szCs w:val="24"/>
        </w:rPr>
        <w:t>W</w:t>
      </w:r>
      <w:r w:rsidR="004200D0" w:rsidRPr="00290C03">
        <w:rPr>
          <w:sz w:val="24"/>
          <w:szCs w:val="24"/>
        </w:rPr>
        <w:t xml:space="preserve">ill </w:t>
      </w:r>
      <w:r w:rsidR="002862E4">
        <w:rPr>
          <w:sz w:val="24"/>
          <w:szCs w:val="24"/>
        </w:rPr>
        <w:t>submit answers to questions in the Metropolitan Council’s annual Housing Policy and Production Survey that identify actions taken to meet established housing goals and therefore fulfill the requirement of having a Housing Action Plan.</w:t>
      </w:r>
    </w:p>
    <w:p w14:paraId="5AF6591A" w14:textId="77777777" w:rsidR="00A22AB0" w:rsidRPr="00290C03" w:rsidRDefault="00A22AB0">
      <w:pPr>
        <w:rPr>
          <w:sz w:val="24"/>
          <w:szCs w:val="24"/>
        </w:rPr>
      </w:pPr>
    </w:p>
    <w:p w14:paraId="37C52B23" w14:textId="77777777" w:rsidR="00537E28" w:rsidRPr="00290C03" w:rsidRDefault="00537E28">
      <w:pPr>
        <w:rPr>
          <w:sz w:val="24"/>
          <w:szCs w:val="24"/>
        </w:rPr>
      </w:pPr>
      <w:r w:rsidRPr="00290C03">
        <w:rPr>
          <w:sz w:val="24"/>
          <w:szCs w:val="24"/>
        </w:rPr>
        <w:t>Approved:</w:t>
      </w:r>
      <w:proofErr w:type="gramStart"/>
      <w:r w:rsidRPr="00290C03">
        <w:rPr>
          <w:sz w:val="24"/>
          <w:szCs w:val="24"/>
        </w:rPr>
        <w:t xml:space="preserve">  ___________ </w:t>
      </w:r>
      <w:proofErr w:type="gramEnd"/>
      <w:r w:rsidRPr="00290C03">
        <w:rPr>
          <w:sz w:val="24"/>
          <w:szCs w:val="24"/>
        </w:rPr>
        <w:t>___, 20</w:t>
      </w:r>
      <w:r w:rsidR="00BD60F7">
        <w:rPr>
          <w:sz w:val="24"/>
          <w:szCs w:val="24"/>
        </w:rPr>
        <w:t>2</w:t>
      </w:r>
      <w:r w:rsidR="00DC0258">
        <w:rPr>
          <w:sz w:val="24"/>
          <w:szCs w:val="24"/>
        </w:rPr>
        <w:t>4</w:t>
      </w:r>
      <w:r w:rsidRPr="00290C03">
        <w:rPr>
          <w:sz w:val="24"/>
          <w:szCs w:val="24"/>
        </w:rPr>
        <w:t>.</w:t>
      </w:r>
    </w:p>
    <w:p w14:paraId="2214BEC0" w14:textId="77777777" w:rsidR="00537E28" w:rsidRPr="00290C03" w:rsidRDefault="00537E28">
      <w:pPr>
        <w:rPr>
          <w:sz w:val="24"/>
          <w:szCs w:val="24"/>
        </w:rPr>
      </w:pPr>
    </w:p>
    <w:p w14:paraId="10E687D8" w14:textId="77777777" w:rsidR="00537E28" w:rsidRPr="00290C03" w:rsidRDefault="00537E28">
      <w:pPr>
        <w:rPr>
          <w:sz w:val="24"/>
          <w:szCs w:val="24"/>
        </w:rPr>
      </w:pPr>
    </w:p>
    <w:p w14:paraId="76F636DE" w14:textId="77777777" w:rsidR="00A22AB0" w:rsidRPr="00290C03" w:rsidRDefault="00A22AB0">
      <w:pPr>
        <w:rPr>
          <w:sz w:val="24"/>
          <w:szCs w:val="24"/>
        </w:rPr>
      </w:pPr>
      <w:r w:rsidRPr="00290C03">
        <w:rPr>
          <w:sz w:val="24"/>
          <w:szCs w:val="24"/>
        </w:rPr>
        <w:t>By:</w:t>
      </w:r>
      <w:r w:rsidRPr="00290C03">
        <w:rPr>
          <w:sz w:val="24"/>
          <w:szCs w:val="24"/>
          <w:u w:val="single"/>
        </w:rPr>
        <w:tab/>
      </w:r>
      <w:r w:rsidRPr="00290C03">
        <w:rPr>
          <w:sz w:val="24"/>
          <w:szCs w:val="24"/>
          <w:u w:val="single"/>
        </w:rPr>
        <w:tab/>
      </w:r>
      <w:r w:rsidRPr="00290C03">
        <w:rPr>
          <w:sz w:val="24"/>
          <w:szCs w:val="24"/>
          <w:u w:val="single"/>
        </w:rPr>
        <w:tab/>
      </w:r>
      <w:r w:rsidRPr="00290C03">
        <w:rPr>
          <w:sz w:val="24"/>
          <w:szCs w:val="24"/>
          <w:u w:val="single"/>
        </w:rPr>
        <w:tab/>
      </w:r>
      <w:r w:rsidRPr="00290C03">
        <w:rPr>
          <w:sz w:val="24"/>
          <w:szCs w:val="24"/>
          <w:u w:val="single"/>
        </w:rPr>
        <w:tab/>
      </w:r>
      <w:r w:rsidRPr="00290C03">
        <w:rPr>
          <w:sz w:val="24"/>
          <w:szCs w:val="24"/>
        </w:rPr>
        <w:tab/>
      </w:r>
      <w:r w:rsidRPr="00290C03">
        <w:rPr>
          <w:sz w:val="24"/>
          <w:szCs w:val="24"/>
        </w:rPr>
        <w:tab/>
        <w:t>By:</w:t>
      </w:r>
      <w:r w:rsidRPr="00290C03">
        <w:rPr>
          <w:sz w:val="24"/>
          <w:szCs w:val="24"/>
          <w:u w:val="single"/>
        </w:rPr>
        <w:tab/>
      </w:r>
      <w:r w:rsidRPr="00290C03">
        <w:rPr>
          <w:sz w:val="24"/>
          <w:szCs w:val="24"/>
          <w:u w:val="single"/>
        </w:rPr>
        <w:tab/>
      </w:r>
      <w:r w:rsidRPr="00290C03">
        <w:rPr>
          <w:sz w:val="24"/>
          <w:szCs w:val="24"/>
          <w:u w:val="single"/>
        </w:rPr>
        <w:tab/>
      </w:r>
      <w:r w:rsidRPr="00290C03">
        <w:rPr>
          <w:sz w:val="24"/>
          <w:szCs w:val="24"/>
          <w:u w:val="single"/>
        </w:rPr>
        <w:tab/>
      </w:r>
      <w:r w:rsidRPr="00290C03">
        <w:rPr>
          <w:sz w:val="24"/>
          <w:szCs w:val="24"/>
          <w:u w:val="single"/>
        </w:rPr>
        <w:tab/>
      </w:r>
    </w:p>
    <w:p w14:paraId="5EA3D4D6" w14:textId="77777777" w:rsidR="00A22AB0" w:rsidRPr="00290C03" w:rsidRDefault="00A22AB0">
      <w:pPr>
        <w:rPr>
          <w:b/>
          <w:sz w:val="24"/>
          <w:szCs w:val="24"/>
        </w:rPr>
      </w:pPr>
      <w:r w:rsidRPr="00290C03">
        <w:rPr>
          <w:sz w:val="24"/>
          <w:szCs w:val="24"/>
        </w:rPr>
        <w:t xml:space="preserve">      Mayor</w:t>
      </w:r>
      <w:r w:rsidRPr="00290C03">
        <w:rPr>
          <w:sz w:val="24"/>
          <w:szCs w:val="24"/>
        </w:rPr>
        <w:tab/>
      </w:r>
      <w:r w:rsidRPr="00290C03">
        <w:rPr>
          <w:sz w:val="24"/>
          <w:szCs w:val="24"/>
        </w:rPr>
        <w:tab/>
      </w:r>
      <w:r w:rsidRPr="00290C03">
        <w:rPr>
          <w:sz w:val="24"/>
          <w:szCs w:val="24"/>
        </w:rPr>
        <w:tab/>
      </w:r>
      <w:r w:rsidRPr="00290C03">
        <w:rPr>
          <w:sz w:val="24"/>
          <w:szCs w:val="24"/>
        </w:rPr>
        <w:tab/>
      </w:r>
      <w:r w:rsidRPr="00290C03">
        <w:rPr>
          <w:sz w:val="24"/>
          <w:szCs w:val="24"/>
        </w:rPr>
        <w:tab/>
      </w:r>
      <w:r w:rsidRPr="00290C03">
        <w:rPr>
          <w:sz w:val="24"/>
          <w:szCs w:val="24"/>
        </w:rPr>
        <w:tab/>
        <w:t xml:space="preserve">      Clerk</w:t>
      </w:r>
    </w:p>
    <w:sectPr w:rsidR="00A22AB0" w:rsidRPr="00290C03" w:rsidSect="00877916">
      <w:pgSz w:w="12240" w:h="15840"/>
      <w:pgMar w:top="1440" w:right="1296" w:bottom="1008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FE27" w14:textId="77777777" w:rsidR="001F1F2E" w:rsidRDefault="001F1F2E">
      <w:r>
        <w:separator/>
      </w:r>
    </w:p>
  </w:endnote>
  <w:endnote w:type="continuationSeparator" w:id="0">
    <w:p w14:paraId="51AC717C" w14:textId="77777777" w:rsidR="001F1F2E" w:rsidRDefault="001F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427D" w14:textId="77777777" w:rsidR="001F1F2E" w:rsidRDefault="001F1F2E">
      <w:r>
        <w:separator/>
      </w:r>
    </w:p>
  </w:footnote>
  <w:footnote w:type="continuationSeparator" w:id="0">
    <w:p w14:paraId="3528E6AC" w14:textId="77777777" w:rsidR="001F1F2E" w:rsidRDefault="001F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9C"/>
    <w:multiLevelType w:val="hybridMultilevel"/>
    <w:tmpl w:val="32EE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42738"/>
    <w:multiLevelType w:val="hybridMultilevel"/>
    <w:tmpl w:val="6764C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47229">
    <w:abstractNumId w:val="1"/>
  </w:num>
  <w:num w:numId="2" w16cid:durableId="179964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A2F"/>
    <w:rsid w:val="000305DF"/>
    <w:rsid w:val="00122461"/>
    <w:rsid w:val="00130350"/>
    <w:rsid w:val="00141D24"/>
    <w:rsid w:val="001651AF"/>
    <w:rsid w:val="00171BE6"/>
    <w:rsid w:val="001F1F2E"/>
    <w:rsid w:val="002462DA"/>
    <w:rsid w:val="00256EC4"/>
    <w:rsid w:val="00260034"/>
    <w:rsid w:val="002862E4"/>
    <w:rsid w:val="00290C03"/>
    <w:rsid w:val="0029370A"/>
    <w:rsid w:val="002B3270"/>
    <w:rsid w:val="002E5BA1"/>
    <w:rsid w:val="00312702"/>
    <w:rsid w:val="00383DEF"/>
    <w:rsid w:val="0038486C"/>
    <w:rsid w:val="003C4FB7"/>
    <w:rsid w:val="003D53E9"/>
    <w:rsid w:val="004200D0"/>
    <w:rsid w:val="004D5889"/>
    <w:rsid w:val="004E7B63"/>
    <w:rsid w:val="00537E28"/>
    <w:rsid w:val="005B35E8"/>
    <w:rsid w:val="005C3655"/>
    <w:rsid w:val="005F4400"/>
    <w:rsid w:val="006450D5"/>
    <w:rsid w:val="00697014"/>
    <w:rsid w:val="006D6E1C"/>
    <w:rsid w:val="00743022"/>
    <w:rsid w:val="00744D2D"/>
    <w:rsid w:val="00763AF3"/>
    <w:rsid w:val="00797303"/>
    <w:rsid w:val="007D282B"/>
    <w:rsid w:val="00804D88"/>
    <w:rsid w:val="00866B8D"/>
    <w:rsid w:val="00877916"/>
    <w:rsid w:val="00902F12"/>
    <w:rsid w:val="00923AB9"/>
    <w:rsid w:val="00925BF8"/>
    <w:rsid w:val="00937C04"/>
    <w:rsid w:val="00954C66"/>
    <w:rsid w:val="00992CA9"/>
    <w:rsid w:val="009C2A2F"/>
    <w:rsid w:val="00A04F10"/>
    <w:rsid w:val="00A137BC"/>
    <w:rsid w:val="00A22AB0"/>
    <w:rsid w:val="00A44577"/>
    <w:rsid w:val="00A56471"/>
    <w:rsid w:val="00B05C3E"/>
    <w:rsid w:val="00B16522"/>
    <w:rsid w:val="00BD60F7"/>
    <w:rsid w:val="00BF5A8D"/>
    <w:rsid w:val="00C3597F"/>
    <w:rsid w:val="00C45748"/>
    <w:rsid w:val="00C53B62"/>
    <w:rsid w:val="00CA4AB0"/>
    <w:rsid w:val="00CC6BEF"/>
    <w:rsid w:val="00D83A6F"/>
    <w:rsid w:val="00D869EA"/>
    <w:rsid w:val="00DC0258"/>
    <w:rsid w:val="00DE0CCA"/>
    <w:rsid w:val="00DE77DE"/>
    <w:rsid w:val="00E14EAC"/>
    <w:rsid w:val="00E41B1C"/>
    <w:rsid w:val="00E46ECD"/>
    <w:rsid w:val="00E76F97"/>
    <w:rsid w:val="00E9665E"/>
    <w:rsid w:val="00EE667B"/>
    <w:rsid w:val="00F039A3"/>
    <w:rsid w:val="00F26BE7"/>
    <w:rsid w:val="00F7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674F54E"/>
  <w15:chartTrackingRefBased/>
  <w15:docId w15:val="{8ABC1C9A-D040-492E-99B9-DCC9B53A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3A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0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D58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58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5889"/>
  </w:style>
  <w:style w:type="paragraph" w:styleId="CommentSubject">
    <w:name w:val="annotation subject"/>
    <w:basedOn w:val="CommentText"/>
    <w:next w:val="CommentText"/>
    <w:link w:val="CommentSubjectChar"/>
    <w:rsid w:val="004D5889"/>
    <w:rPr>
      <w:b/>
      <w:bCs/>
    </w:rPr>
  </w:style>
  <w:style w:type="character" w:customStyle="1" w:styleId="CommentSubjectChar">
    <w:name w:val="Comment Subject Char"/>
    <w:link w:val="CommentSubject"/>
    <w:rsid w:val="004D5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2684</Characters>
  <Application>Microsoft Office Word</Application>
  <DocSecurity>0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NO.</vt:lpstr>
    </vt:vector>
  </TitlesOfParts>
  <Company>Met Council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NO.</dc:title>
  <dc:subject/>
  <dc:creator>Nancy L. Kruger</dc:creator>
  <cp:keywords/>
  <cp:lastModifiedBy>Seddon, Emily</cp:lastModifiedBy>
  <cp:revision>2</cp:revision>
  <cp:lastPrinted>2010-06-21T21:15:00Z</cp:lastPrinted>
  <dcterms:created xsi:type="dcterms:W3CDTF">2025-08-13T17:47:00Z</dcterms:created>
  <dcterms:modified xsi:type="dcterms:W3CDTF">2025-08-13T17:47:00Z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531006d9-2fe9-47bd-b384-ca1ed277f7e0</vt:lpwstr>
  </property>
</Properties>
</file>