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C986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5290E9A1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1C5F9810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1A5957BC" w14:textId="77777777" w:rsidR="00723188" w:rsidRPr="00D47A4F" w:rsidRDefault="008E72B9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>
        <w:rPr>
          <w:rFonts w:cs="Arial"/>
        </w:rPr>
        <w:t xml:space="preserve">   St. Paul, MN </w:t>
      </w:r>
      <w:r w:rsidR="00723188" w:rsidRPr="00D47A4F">
        <w:rPr>
          <w:rFonts w:cs="Arial"/>
        </w:rPr>
        <w:t>55101-1805</w:t>
      </w:r>
    </w:p>
    <w:p w14:paraId="70878A6E" w14:textId="3AA0D2D9" w:rsidR="00723188" w:rsidRDefault="00723188">
      <w:r>
        <w:rPr>
          <w:noProof/>
        </w:rPr>
        <w:drawing>
          <wp:anchor distT="0" distB="0" distL="114300" distR="114300" simplePos="0" relativeHeight="251658240" behindDoc="0" locked="0" layoutInCell="1" allowOverlap="1" wp14:anchorId="77B2E013" wp14:editId="244B2F37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 descr="MetcMark4C 243x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D69493" w14:textId="77777777" w:rsidR="00723188" w:rsidRDefault="00723188"/>
    <w:p w14:paraId="350E938F" w14:textId="77777777" w:rsidR="00723188" w:rsidRDefault="00723188"/>
    <w:p w14:paraId="0B3FABB8" w14:textId="77777777" w:rsidR="00097944" w:rsidRDefault="008E72B9" w:rsidP="00750A98">
      <w:pPr>
        <w:pStyle w:val="Heading1"/>
        <w:spacing w:after="240"/>
        <w:jc w:val="both"/>
      </w:pPr>
      <w:r>
        <w:t>Certification of Signatory Authority</w:t>
      </w:r>
    </w:p>
    <w:p w14:paraId="24AB725C" w14:textId="77777777" w:rsidR="00097944" w:rsidRDefault="008E72B9" w:rsidP="00750A98">
      <w:pPr>
        <w:spacing w:after="240"/>
      </w:pPr>
      <w:r>
        <w:t>I, the undersigned, do hereby certify that I meet the definition of a signatory authority as outlined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E72B9" w14:paraId="0FEB53C1" w14:textId="77777777" w:rsidTr="009F20AF">
        <w:tc>
          <w:tcPr>
            <w:tcW w:w="10908" w:type="dxa"/>
          </w:tcPr>
          <w:p w14:paraId="604EF5F5" w14:textId="77777777" w:rsidR="008E72B9" w:rsidRDefault="008E72B9" w:rsidP="00097944">
            <w:r>
              <w:t>Signatories must be one of the following as found in 40 CFR 403.12(l):</w:t>
            </w:r>
          </w:p>
          <w:p w14:paraId="503E9D3B" w14:textId="77777777" w:rsidR="008E72B9" w:rsidRDefault="008E72B9" w:rsidP="008E72B9">
            <w:pPr>
              <w:pStyle w:val="ListParagraph"/>
              <w:numPr>
                <w:ilvl w:val="0"/>
                <w:numId w:val="2"/>
              </w:numPr>
            </w:pPr>
            <w:r>
              <w:t>For a corporation:</w:t>
            </w:r>
          </w:p>
          <w:p w14:paraId="0D22C97D" w14:textId="77777777" w:rsidR="008E72B9" w:rsidRDefault="008E72B9" w:rsidP="008E72B9">
            <w:pPr>
              <w:pStyle w:val="ListParagraph"/>
              <w:numPr>
                <w:ilvl w:val="0"/>
                <w:numId w:val="3"/>
              </w:numPr>
            </w:pPr>
            <w:r>
              <w:t>a president, secretary, treasurer, or vice-president of the corporation in charge of a principle business function, or any other person who performs similar policy</w:t>
            </w:r>
            <w:r w:rsidR="009F76F7">
              <w:t>-</w:t>
            </w:r>
            <w:r>
              <w:t xml:space="preserve"> or decision-making functions</w:t>
            </w:r>
            <w:r w:rsidR="009F76F7">
              <w:t xml:space="preserve"> for the corporation, or</w:t>
            </w:r>
          </w:p>
          <w:p w14:paraId="0A9866DA" w14:textId="77777777" w:rsidR="009F76F7" w:rsidRDefault="009F76F7" w:rsidP="008E72B9">
            <w:pPr>
              <w:pStyle w:val="ListParagraph"/>
              <w:numPr>
                <w:ilvl w:val="0"/>
                <w:numId w:val="3"/>
              </w:numPr>
            </w:pPr>
            <w:r>
              <w:t>the manager of one or more manufacturing, production, or operating facilities, provided, the manager is authorized to make management decisions which govern the operation of the regulated facility</w:t>
            </w:r>
            <w:r w:rsidR="00BA7A4A">
              <w:t>,</w:t>
            </w:r>
            <w:r>
              <w:t xml:space="preserve"> including having the explicit or implicit duty of making major capital investment recommendations, and initiate and direct other comprehensive measures to assure long-term environmental compliance with environmental laws and regulations</w:t>
            </w:r>
            <w:r w:rsidR="00BA7A4A">
              <w:t>;</w:t>
            </w:r>
            <w:r>
              <w:t xml:space="preserve"> can ensure that the necessary systems are established or actions taken to gather complete and accurate information for control mechanism requirements; and where authority to sign documents has been assigned or delegated to the manager in accordance with corporate procedures.</w:t>
            </w:r>
          </w:p>
          <w:p w14:paraId="13AE73A4" w14:textId="77777777" w:rsidR="009F76F7" w:rsidRDefault="009F76F7" w:rsidP="009F76F7">
            <w:pPr>
              <w:pStyle w:val="ListParagraph"/>
              <w:numPr>
                <w:ilvl w:val="0"/>
                <w:numId w:val="2"/>
              </w:numPr>
            </w:pPr>
            <w:r>
              <w:t>For a partnership or sole proprietorship; a general partner or proprietor, respectively.</w:t>
            </w:r>
          </w:p>
          <w:p w14:paraId="26972821" w14:textId="77777777" w:rsidR="009F76F7" w:rsidRDefault="009F76F7" w:rsidP="009F76F7">
            <w:pPr>
              <w:pStyle w:val="ListParagraph"/>
              <w:numPr>
                <w:ilvl w:val="0"/>
                <w:numId w:val="2"/>
              </w:numPr>
            </w:pPr>
            <w:r>
              <w:t>For a public agency: a general manager, department manager, or supervisor of a public agency who performs policy or decision</w:t>
            </w:r>
            <w:r w:rsidR="00750A98">
              <w:t>-</w:t>
            </w:r>
            <w:r>
              <w:t>making functions for the public agency.</w:t>
            </w:r>
          </w:p>
        </w:tc>
      </w:tr>
    </w:tbl>
    <w:p w14:paraId="51F8DDD1" w14:textId="77777777" w:rsidR="008E72B9" w:rsidRDefault="003E583E" w:rsidP="009F20AF">
      <w:pPr>
        <w:spacing w:before="240" w:after="360"/>
      </w:pPr>
      <w:r>
        <w:t xml:space="preserve">I accept the responsibility for the operation of the facility and/or </w:t>
      </w:r>
      <w:r w:rsidR="00BA7A4A">
        <w:t>the</w:t>
      </w:r>
      <w:r>
        <w:t xml:space="preserve"> compliance with all regulatory requirements for the facility from which the wastewater discharge originates.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5119"/>
        <w:gridCol w:w="1169"/>
        <w:gridCol w:w="1707"/>
      </w:tblGrid>
      <w:tr w:rsidR="009F20AF" w14:paraId="6FF9B7CB" w14:textId="77777777" w:rsidTr="00711FE1">
        <w:tc>
          <w:tcPr>
            <w:tcW w:w="2808" w:type="dxa"/>
          </w:tcPr>
          <w:p w14:paraId="5362786F" w14:textId="77777777" w:rsidR="009F20AF" w:rsidRDefault="009F20AF" w:rsidP="003E583E">
            <w:pPr>
              <w:spacing w:before="240"/>
            </w:pPr>
            <w:r>
              <w:t>Name of Signatory Authority: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03B32E8B" w14:textId="77777777" w:rsidR="009F20AF" w:rsidRDefault="009F20AF" w:rsidP="003E583E">
            <w:pPr>
              <w:spacing w:before="240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0D3369" w14:textId="77777777" w:rsidR="009F20AF" w:rsidRDefault="009F20AF" w:rsidP="003E583E">
            <w:pPr>
              <w:spacing w:before="240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179FD5C" w14:textId="77777777" w:rsidR="009F20AF" w:rsidRDefault="009F20AF" w:rsidP="003E583E">
            <w:pPr>
              <w:spacing w:before="240"/>
            </w:pPr>
          </w:p>
        </w:tc>
      </w:tr>
      <w:tr w:rsidR="009F20AF" w14:paraId="76502BE0" w14:textId="77777777" w:rsidTr="00711FE1">
        <w:tc>
          <w:tcPr>
            <w:tcW w:w="2808" w:type="dxa"/>
          </w:tcPr>
          <w:p w14:paraId="5A0CCCDF" w14:textId="77777777" w:rsidR="009F20AF" w:rsidRDefault="009F20AF" w:rsidP="003E583E">
            <w:pPr>
              <w:spacing w:before="240"/>
            </w:pPr>
            <w:r>
              <w:t>Signature: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381C7708" w14:textId="77777777" w:rsidR="009F20AF" w:rsidRDefault="009F20AF" w:rsidP="003E583E">
            <w:pPr>
              <w:spacing w:before="240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70F3696" w14:textId="77777777" w:rsidR="009F20AF" w:rsidRDefault="009F20AF" w:rsidP="003E583E">
            <w:pPr>
              <w:spacing w:before="240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DADF9AC" w14:textId="77777777" w:rsidR="009F20AF" w:rsidRDefault="009F20AF" w:rsidP="003E583E">
            <w:pPr>
              <w:spacing w:before="240"/>
            </w:pPr>
          </w:p>
        </w:tc>
      </w:tr>
      <w:tr w:rsidR="009F20AF" w14:paraId="58620BC7" w14:textId="77777777" w:rsidTr="00711FE1">
        <w:tc>
          <w:tcPr>
            <w:tcW w:w="2808" w:type="dxa"/>
          </w:tcPr>
          <w:p w14:paraId="7CB01BE5" w14:textId="77777777" w:rsidR="009F20AF" w:rsidRDefault="009F20AF" w:rsidP="003E583E">
            <w:pPr>
              <w:spacing w:before="240"/>
            </w:pPr>
            <w:r>
              <w:t>Title: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0B2B1336" w14:textId="77777777" w:rsidR="009F20AF" w:rsidRDefault="009F20AF" w:rsidP="003E583E">
            <w:pPr>
              <w:spacing w:before="240"/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E8CAB34" w14:textId="77777777" w:rsidR="009F20AF" w:rsidRDefault="009F20AF" w:rsidP="003E583E">
            <w:pPr>
              <w:spacing w:before="240"/>
            </w:pPr>
            <w:r>
              <w:t>Date: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590A04A" w14:textId="77777777" w:rsidR="009F20AF" w:rsidRDefault="009F20AF" w:rsidP="003E583E">
            <w:pPr>
              <w:spacing w:before="240"/>
            </w:pPr>
          </w:p>
        </w:tc>
      </w:tr>
      <w:tr w:rsidR="00711FE1" w14:paraId="60CE0C73" w14:textId="77777777" w:rsidTr="00711FE1">
        <w:tc>
          <w:tcPr>
            <w:tcW w:w="2808" w:type="dxa"/>
          </w:tcPr>
          <w:p w14:paraId="446AA36A" w14:textId="77777777" w:rsidR="00711FE1" w:rsidRDefault="00711FE1" w:rsidP="003E583E">
            <w:pPr>
              <w:spacing w:before="240"/>
            </w:pPr>
            <w:r>
              <w:t>Email: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4A0BF658" w14:textId="77777777" w:rsidR="00711FE1" w:rsidRDefault="00711FE1" w:rsidP="003E583E">
            <w:pPr>
              <w:spacing w:before="240"/>
            </w:pPr>
          </w:p>
        </w:tc>
        <w:tc>
          <w:tcPr>
            <w:tcW w:w="1170" w:type="dxa"/>
          </w:tcPr>
          <w:p w14:paraId="47F669D5" w14:textId="77777777" w:rsidR="00711FE1" w:rsidRDefault="00711FE1" w:rsidP="003E583E">
            <w:pPr>
              <w:spacing w:before="240"/>
            </w:pPr>
            <w:r>
              <w:t>Phone: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346DE61" w14:textId="77777777" w:rsidR="00711FE1" w:rsidRDefault="00711FE1" w:rsidP="003E583E">
            <w:pPr>
              <w:spacing w:before="240"/>
            </w:pPr>
          </w:p>
        </w:tc>
      </w:tr>
      <w:tr w:rsidR="009F20AF" w14:paraId="4456DAD0" w14:textId="77777777" w:rsidTr="00711FE1">
        <w:tc>
          <w:tcPr>
            <w:tcW w:w="2808" w:type="dxa"/>
          </w:tcPr>
          <w:p w14:paraId="5BC0701E" w14:textId="77777777" w:rsidR="009F20AF" w:rsidRDefault="009F20AF" w:rsidP="003E583E">
            <w:pPr>
              <w:spacing w:before="240"/>
            </w:pPr>
            <w:r>
              <w:t>Facility Name: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009A0EA9" w14:textId="77777777" w:rsidR="009F20AF" w:rsidRDefault="009F20AF" w:rsidP="003E583E">
            <w:pPr>
              <w:spacing w:before="240"/>
            </w:pPr>
          </w:p>
        </w:tc>
        <w:tc>
          <w:tcPr>
            <w:tcW w:w="1170" w:type="dxa"/>
          </w:tcPr>
          <w:p w14:paraId="3131221E" w14:textId="77777777" w:rsidR="009F20AF" w:rsidRDefault="009F20AF" w:rsidP="003E583E">
            <w:pPr>
              <w:spacing w:before="240"/>
            </w:pPr>
            <w:r>
              <w:t>Permit No: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4F69FA2" w14:textId="77777777" w:rsidR="009F20AF" w:rsidRDefault="009F20AF" w:rsidP="003E583E">
            <w:pPr>
              <w:spacing w:before="240"/>
            </w:pPr>
          </w:p>
        </w:tc>
      </w:tr>
    </w:tbl>
    <w:p w14:paraId="53152E56" w14:textId="46C5A47A" w:rsidR="008927BD" w:rsidRDefault="008927BD" w:rsidP="00750A98">
      <w:pPr>
        <w:spacing w:before="360"/>
      </w:pPr>
      <w:r>
        <w:t xml:space="preserve">All correspondence regarding permit, enforcement, and self-monitoring issues (e.g., renewal applications, notice of violations, and SMRs) shall be sent to the signatory authority or the designated signatory if properly authorized.  If there is a change in the signatory authority or the designated signatory, </w:t>
      </w:r>
      <w:r w:rsidR="00A05FD8">
        <w:t>Met Council</w:t>
      </w:r>
      <w:r w:rsidR="00A05FD8">
        <w:t xml:space="preserve"> </w:t>
      </w:r>
      <w:r>
        <w:t xml:space="preserve">must be notified in </w:t>
      </w:r>
      <w:proofErr w:type="gramStart"/>
      <w:r>
        <w:t>writing</w:t>
      </w:r>
      <w:proofErr w:type="gramEnd"/>
      <w:r>
        <w:t xml:space="preserve"> and the appropriate form must be resubmitted.</w:t>
      </w:r>
    </w:p>
    <w:p w14:paraId="175BC4F9" w14:textId="3C6851C9" w:rsidR="0066454B" w:rsidRPr="0066454B" w:rsidRDefault="008927BD" w:rsidP="0066454B">
      <w:pPr>
        <w:spacing w:before="240"/>
      </w:pPr>
      <w:r>
        <w:t xml:space="preserve">For reporting via the Industrial Online Reporting System (IORS), the signatory authority and/or the designated signatory must complete the Electronic Signature Agreement (ESA). Once the ESA is approved, the signatory authority and/or the designated signatory shall be the only people with “Responsible Official” </w:t>
      </w:r>
      <w:r w:rsidRPr="00BA7A4A">
        <w:t>accounts</w:t>
      </w:r>
      <w:r w:rsidR="00267D5F" w:rsidRPr="00BA7A4A">
        <w:t xml:space="preserve"> (authority to sign and s</w:t>
      </w:r>
      <w:r w:rsidR="00BA7A4A" w:rsidRPr="00BA7A4A">
        <w:t>ubmit)</w:t>
      </w:r>
      <w:r w:rsidRPr="00BA7A4A">
        <w:t xml:space="preserve"> in the IORS.</w:t>
      </w:r>
    </w:p>
    <w:p w14:paraId="3F03F5AA" w14:textId="77777777" w:rsidR="0066454B" w:rsidRPr="0066454B" w:rsidRDefault="0066454B" w:rsidP="0066454B"/>
    <w:p w14:paraId="58CE89B8" w14:textId="77777777" w:rsidR="0066454B" w:rsidRPr="0066454B" w:rsidRDefault="0066454B" w:rsidP="0066454B"/>
    <w:p w14:paraId="673DC073" w14:textId="77777777" w:rsidR="0066454B" w:rsidRPr="0066454B" w:rsidRDefault="0066454B" w:rsidP="0066454B"/>
    <w:p w14:paraId="53B39154" w14:textId="77777777" w:rsidR="0066454B" w:rsidRPr="0066454B" w:rsidRDefault="0066454B" w:rsidP="0066454B"/>
    <w:p w14:paraId="31868ECD" w14:textId="77777777" w:rsidR="0066454B" w:rsidRDefault="0066454B" w:rsidP="0066454B"/>
    <w:p w14:paraId="313AC0BC" w14:textId="3600AACA" w:rsidR="0066454B" w:rsidRPr="0066454B" w:rsidRDefault="0066454B" w:rsidP="0066454B">
      <w:pPr>
        <w:tabs>
          <w:tab w:val="left" w:pos="9300"/>
        </w:tabs>
      </w:pPr>
      <w:r>
        <w:tab/>
      </w:r>
    </w:p>
    <w:sectPr w:rsidR="0066454B" w:rsidRPr="0066454B" w:rsidSect="007D1FFA"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5ACE" w14:textId="77777777" w:rsidR="008E72B9" w:rsidRDefault="008E72B9" w:rsidP="00812094">
      <w:r>
        <w:separator/>
      </w:r>
    </w:p>
  </w:endnote>
  <w:endnote w:type="continuationSeparator" w:id="0">
    <w:p w14:paraId="24E12BD4" w14:textId="77777777" w:rsidR="008E72B9" w:rsidRDefault="008E72B9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996C" w14:textId="19B74007" w:rsidR="00812094" w:rsidRPr="007D1FFA" w:rsidRDefault="007D1FFA">
    <w:pPr>
      <w:pStyle w:val="Footer"/>
      <w:rPr>
        <w:sz w:val="18"/>
        <w:szCs w:val="18"/>
      </w:rPr>
    </w:pPr>
    <w:r w:rsidRPr="007D1FFA">
      <w:rPr>
        <w:sz w:val="18"/>
        <w:szCs w:val="18"/>
      </w:rPr>
      <w:ptab w:relativeTo="margin" w:alignment="center" w:leader="none"/>
    </w:r>
    <w:r w:rsidRPr="007D1FFA">
      <w:rPr>
        <w:sz w:val="18"/>
        <w:szCs w:val="18"/>
      </w:rPr>
      <w:t xml:space="preserve">Page </w:t>
    </w:r>
    <w:r w:rsidRPr="007D1FFA">
      <w:rPr>
        <w:bCs/>
        <w:sz w:val="18"/>
        <w:szCs w:val="18"/>
      </w:rPr>
      <w:fldChar w:fldCharType="begin"/>
    </w:r>
    <w:r w:rsidRPr="007D1FFA">
      <w:rPr>
        <w:bCs/>
        <w:sz w:val="18"/>
        <w:szCs w:val="18"/>
      </w:rPr>
      <w:instrText xml:space="preserve"> PAGE  \* Arabic  \* MERGEFORMAT </w:instrText>
    </w:r>
    <w:r w:rsidRPr="007D1FFA">
      <w:rPr>
        <w:bCs/>
        <w:sz w:val="18"/>
        <w:szCs w:val="18"/>
      </w:rPr>
      <w:fldChar w:fldCharType="separate"/>
    </w:r>
    <w:r w:rsidR="00750A98">
      <w:rPr>
        <w:bCs/>
        <w:noProof/>
        <w:sz w:val="18"/>
        <w:szCs w:val="18"/>
      </w:rPr>
      <w:t>1</w:t>
    </w:r>
    <w:r w:rsidRPr="007D1FFA">
      <w:rPr>
        <w:bCs/>
        <w:sz w:val="18"/>
        <w:szCs w:val="18"/>
      </w:rPr>
      <w:fldChar w:fldCharType="end"/>
    </w:r>
    <w:r w:rsidRPr="007D1FFA">
      <w:rPr>
        <w:sz w:val="18"/>
        <w:szCs w:val="18"/>
      </w:rPr>
      <w:t xml:space="preserve"> of </w:t>
    </w:r>
    <w:r w:rsidRPr="007D1FFA">
      <w:rPr>
        <w:bCs/>
        <w:sz w:val="18"/>
        <w:szCs w:val="18"/>
      </w:rPr>
      <w:fldChar w:fldCharType="begin"/>
    </w:r>
    <w:r w:rsidRPr="007D1FFA">
      <w:rPr>
        <w:bCs/>
        <w:sz w:val="18"/>
        <w:szCs w:val="18"/>
      </w:rPr>
      <w:instrText xml:space="preserve"> NUMPAGES  \* Arabic  \* MERGEFORMAT </w:instrText>
    </w:r>
    <w:r w:rsidRPr="007D1FFA">
      <w:rPr>
        <w:bCs/>
        <w:sz w:val="18"/>
        <w:szCs w:val="18"/>
      </w:rPr>
      <w:fldChar w:fldCharType="separate"/>
    </w:r>
    <w:r w:rsidR="00750A98">
      <w:rPr>
        <w:bCs/>
        <w:noProof/>
        <w:sz w:val="18"/>
        <w:szCs w:val="18"/>
      </w:rPr>
      <w:t>1</w:t>
    </w:r>
    <w:r w:rsidRPr="007D1FFA">
      <w:rPr>
        <w:bCs/>
        <w:sz w:val="18"/>
        <w:szCs w:val="18"/>
      </w:rPr>
      <w:fldChar w:fldCharType="end"/>
    </w:r>
    <w:r w:rsidRPr="007D1FFA">
      <w:rPr>
        <w:sz w:val="18"/>
        <w:szCs w:val="18"/>
      </w:rPr>
      <w:ptab w:relativeTo="margin" w:alignment="right" w:leader="none"/>
    </w:r>
    <w:r w:rsidRPr="007D1FFA">
      <w:rPr>
        <w:sz w:val="18"/>
        <w:szCs w:val="18"/>
      </w:rPr>
      <w:t>S</w:t>
    </w:r>
    <w:r w:rsidR="0066454B">
      <w:rPr>
        <w:sz w:val="18"/>
        <w:szCs w:val="18"/>
      </w:rPr>
      <w:t>ignatory Authority</w:t>
    </w:r>
    <w:r w:rsidRPr="007D1FFA">
      <w:rPr>
        <w:sz w:val="18"/>
        <w:szCs w:val="18"/>
      </w:rPr>
      <w:t>-</w:t>
    </w:r>
    <w:r w:rsidR="00A05FD8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9861" w14:textId="77777777" w:rsidR="008E72B9" w:rsidRDefault="008E72B9" w:rsidP="00812094">
      <w:r>
        <w:separator/>
      </w:r>
    </w:p>
  </w:footnote>
  <w:footnote w:type="continuationSeparator" w:id="0">
    <w:p w14:paraId="56FACDFA" w14:textId="77777777" w:rsidR="008E72B9" w:rsidRDefault="008E72B9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6603"/>
    <w:multiLevelType w:val="hybridMultilevel"/>
    <w:tmpl w:val="DAA0BFA0"/>
    <w:lvl w:ilvl="0" w:tplc="0ADCF4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F4C24"/>
    <w:multiLevelType w:val="hybridMultilevel"/>
    <w:tmpl w:val="E3889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14345">
    <w:abstractNumId w:val="0"/>
  </w:num>
  <w:num w:numId="2" w16cid:durableId="149561521">
    <w:abstractNumId w:val="2"/>
  </w:num>
  <w:num w:numId="3" w16cid:durableId="601644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B9"/>
    <w:rsid w:val="00031DCB"/>
    <w:rsid w:val="00086228"/>
    <w:rsid w:val="00097944"/>
    <w:rsid w:val="00187086"/>
    <w:rsid w:val="001A5551"/>
    <w:rsid w:val="001C1FD3"/>
    <w:rsid w:val="00267D5F"/>
    <w:rsid w:val="00297453"/>
    <w:rsid w:val="00330F00"/>
    <w:rsid w:val="003513B3"/>
    <w:rsid w:val="00380E7F"/>
    <w:rsid w:val="003E583E"/>
    <w:rsid w:val="00432B80"/>
    <w:rsid w:val="004A2D65"/>
    <w:rsid w:val="005931D2"/>
    <w:rsid w:val="0066454B"/>
    <w:rsid w:val="00711FE1"/>
    <w:rsid w:val="00723188"/>
    <w:rsid w:val="00750A98"/>
    <w:rsid w:val="007D1FFA"/>
    <w:rsid w:val="00812094"/>
    <w:rsid w:val="00874AA1"/>
    <w:rsid w:val="008927BD"/>
    <w:rsid w:val="008E72B9"/>
    <w:rsid w:val="00956585"/>
    <w:rsid w:val="009E6036"/>
    <w:rsid w:val="009F01BA"/>
    <w:rsid w:val="009F20AF"/>
    <w:rsid w:val="009F76F7"/>
    <w:rsid w:val="00A05FD8"/>
    <w:rsid w:val="00A13644"/>
    <w:rsid w:val="00A60D4D"/>
    <w:rsid w:val="00AE4CD6"/>
    <w:rsid w:val="00B56F7A"/>
    <w:rsid w:val="00BA7A4A"/>
    <w:rsid w:val="00BC3665"/>
    <w:rsid w:val="00C46D15"/>
    <w:rsid w:val="00D47A4F"/>
    <w:rsid w:val="00DE203D"/>
    <w:rsid w:val="00E963DD"/>
    <w:rsid w:val="00F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B181E"/>
  <w15:docId w15:val="{8BE6CB14-35A0-4205-A5B3-74150B4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944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944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34"/>
    <w:qFormat/>
    <w:rsid w:val="00380E7F"/>
    <w:pPr>
      <w:spacing w:before="120" w:after="120"/>
      <w:ind w:left="720"/>
    </w:pPr>
    <w:rPr>
      <w:color w:val="404040" w:themeColor="text1" w:themeTint="BF"/>
    </w:rPr>
  </w:style>
  <w:style w:type="table" w:styleId="TableGrid">
    <w:name w:val="Table Grid"/>
    <w:basedOn w:val="TableNormal"/>
    <w:uiPriority w:val="59"/>
    <w:rsid w:val="008E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5FD8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11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Signatory Authority</vt:lpstr>
    </vt:vector>
  </TitlesOfParts>
  <Company>Metropolitan Council Environmental Services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Signatory Authority</dc:title>
  <dc:subject>Permit</dc:subject>
  <dc:creator/>
  <cp:keywords/>
  <dc:description>Updated 2025 </dc:description>
  <cp:lastModifiedBy>Lundell, Maggie</cp:lastModifiedBy>
  <cp:revision>3</cp:revision>
  <dcterms:created xsi:type="dcterms:W3CDTF">2025-10-01T19:18:00Z</dcterms:created>
  <dcterms:modified xsi:type="dcterms:W3CDTF">2025-10-01T19:30:00Z</dcterms:modified>
  <cp:category>Form</cp:category>
</cp:coreProperties>
</file>