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483E2" w14:textId="7579235C" w:rsidR="00F97188" w:rsidRPr="008E071E" w:rsidRDefault="008E071E" w:rsidP="008E071E">
      <w:pPr>
        <w:spacing w:after="0" w:line="240" w:lineRule="auto"/>
        <w:rPr>
          <w:b/>
          <w:bCs/>
        </w:rPr>
      </w:pPr>
      <w:r w:rsidRPr="008E071E">
        <w:rPr>
          <w:b/>
          <w:bCs/>
        </w:rPr>
        <w:t>202</w:t>
      </w:r>
      <w:r w:rsidR="005476F1">
        <w:rPr>
          <w:b/>
          <w:bCs/>
        </w:rPr>
        <w:t>4</w:t>
      </w:r>
      <w:r w:rsidRPr="008E071E">
        <w:rPr>
          <w:b/>
          <w:bCs/>
        </w:rPr>
        <w:t xml:space="preserve"> Private Inflow and Infiltration Grant Program</w:t>
      </w:r>
    </w:p>
    <w:p w14:paraId="167A60EF" w14:textId="574B15CE" w:rsidR="008E071E" w:rsidRPr="008E071E" w:rsidRDefault="008E071E" w:rsidP="008E071E">
      <w:pPr>
        <w:spacing w:after="0" w:line="240" w:lineRule="auto"/>
        <w:rPr>
          <w:b/>
          <w:bCs/>
        </w:rPr>
      </w:pPr>
      <w:r w:rsidRPr="008E071E">
        <w:rPr>
          <w:b/>
          <w:bCs/>
        </w:rPr>
        <w:t>November 9</w:t>
      </w:r>
      <w:r w:rsidRPr="008E071E">
        <w:rPr>
          <w:b/>
          <w:bCs/>
          <w:vertAlign w:val="superscript"/>
        </w:rPr>
        <w:t>th</w:t>
      </w:r>
      <w:r w:rsidRPr="008E071E">
        <w:rPr>
          <w:b/>
          <w:bCs/>
        </w:rPr>
        <w:t xml:space="preserve"> Information Session</w:t>
      </w:r>
    </w:p>
    <w:p w14:paraId="1F45200D" w14:textId="61AEB142" w:rsidR="008E071E" w:rsidRDefault="008E071E" w:rsidP="008E071E">
      <w:pPr>
        <w:spacing w:after="0" w:line="240" w:lineRule="auto"/>
        <w:rPr>
          <w:b/>
          <w:bCs/>
        </w:rPr>
      </w:pPr>
      <w:r w:rsidRPr="008E071E">
        <w:rPr>
          <w:b/>
          <w:bCs/>
        </w:rPr>
        <w:t xml:space="preserve">Questions and </w:t>
      </w:r>
      <w:r w:rsidR="005C4071" w:rsidRPr="008E071E">
        <w:rPr>
          <w:b/>
          <w:bCs/>
        </w:rPr>
        <w:t>Answ</w:t>
      </w:r>
      <w:r w:rsidR="005C4071">
        <w:rPr>
          <w:b/>
          <w:bCs/>
        </w:rPr>
        <w:t>e</w:t>
      </w:r>
      <w:r w:rsidR="005C4071" w:rsidRPr="008E071E">
        <w:rPr>
          <w:b/>
          <w:bCs/>
        </w:rPr>
        <w:t>rs</w:t>
      </w:r>
    </w:p>
    <w:p w14:paraId="706EDF18" w14:textId="77777777" w:rsidR="008E071E" w:rsidRDefault="008E071E" w:rsidP="008E071E">
      <w:pPr>
        <w:spacing w:after="0" w:line="240" w:lineRule="auto"/>
        <w:rPr>
          <w:b/>
          <w:bCs/>
        </w:rPr>
      </w:pPr>
    </w:p>
    <w:p w14:paraId="6A394E97" w14:textId="7D170C68" w:rsidR="008E071E" w:rsidRPr="00113143" w:rsidRDefault="006E0A23" w:rsidP="006E0A23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</w:rPr>
      </w:pPr>
      <w:r w:rsidRPr="00113143">
        <w:rPr>
          <w:b/>
          <w:bCs/>
        </w:rPr>
        <w:t>Please check into the tax implications for the receipt of monies for the repair.</w:t>
      </w:r>
    </w:p>
    <w:p w14:paraId="7E56FFC4" w14:textId="77777777" w:rsidR="006E0A23" w:rsidRDefault="006E0A23" w:rsidP="006E0A23">
      <w:pPr>
        <w:spacing w:after="0" w:line="240" w:lineRule="auto"/>
      </w:pPr>
    </w:p>
    <w:p w14:paraId="7C431447" w14:textId="1D447B7D" w:rsidR="006E0A23" w:rsidRDefault="003C63D5" w:rsidP="006E0A23">
      <w:pPr>
        <w:spacing w:after="0" w:line="240" w:lineRule="auto"/>
      </w:pPr>
      <w:r>
        <w:t xml:space="preserve">Fund that transfer from the Council to a municipality are non-taxable as both entities are tax-exempt.  </w:t>
      </w:r>
      <w:r w:rsidR="005200BA">
        <w:t xml:space="preserve">We recommend that you </w:t>
      </w:r>
      <w:r w:rsidR="009F3669">
        <w:t>pay</w:t>
      </w:r>
      <w:r w:rsidR="005200BA">
        <w:t xml:space="preserve"> the business owner that is completing the work on a resident’s property.  For example, if you </w:t>
      </w:r>
      <w:r w:rsidR="00A22D82">
        <w:t>pay</w:t>
      </w:r>
      <w:r w:rsidR="005200BA">
        <w:t xml:space="preserve"> Benjamin Franklin </w:t>
      </w:r>
      <w:r w:rsidR="00BC135D">
        <w:t>P</w:t>
      </w:r>
      <w:r w:rsidR="005200BA">
        <w:t xml:space="preserve">lumbing, they </w:t>
      </w:r>
      <w:r w:rsidR="00A22D82">
        <w:t>will</w:t>
      </w:r>
      <w:r w:rsidR="005200BA">
        <w:t xml:space="preserve"> need to account for funds received as </w:t>
      </w:r>
      <w:r w:rsidR="00BC135D">
        <w:t>revenue and</w:t>
      </w:r>
      <w:r w:rsidR="005200BA">
        <w:t xml:space="preserve"> would be required to pay taxes on those dollars.  In that instance, no form would be required from the municipality.  If you do </w:t>
      </w:r>
      <w:r w:rsidR="00BC135D">
        <w:t>choose</w:t>
      </w:r>
      <w:r w:rsidR="005200BA">
        <w:t xml:space="preserve"> to send residents a check, then you will want to check with your </w:t>
      </w:r>
      <w:r w:rsidR="00BC135D">
        <w:t>city’s accountant and legal team, to ensure that all tax requirements are met</w:t>
      </w:r>
      <w:r w:rsidR="00A22D82">
        <w:t>.</w:t>
      </w:r>
    </w:p>
    <w:p w14:paraId="4FE157F5" w14:textId="77777777" w:rsidR="00BC135D" w:rsidRDefault="00BC135D" w:rsidP="006E0A23">
      <w:pPr>
        <w:spacing w:after="0" w:line="240" w:lineRule="auto"/>
      </w:pPr>
    </w:p>
    <w:p w14:paraId="55F04C8E" w14:textId="200015B0" w:rsidR="00BC135D" w:rsidRPr="00113143" w:rsidRDefault="00A22D82" w:rsidP="00BC135D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</w:rPr>
      </w:pPr>
      <w:r w:rsidRPr="00113143">
        <w:rPr>
          <w:b/>
          <w:bCs/>
        </w:rPr>
        <w:t xml:space="preserve">Can we have an equity </w:t>
      </w:r>
      <w:r w:rsidR="00EF2053" w:rsidRPr="00113143">
        <w:rPr>
          <w:b/>
          <w:bCs/>
        </w:rPr>
        <w:t>reimbursement with levels at $6,000, $7,000, and $8,000, etc.?</w:t>
      </w:r>
    </w:p>
    <w:p w14:paraId="2183C33B" w14:textId="77777777" w:rsidR="00EF2053" w:rsidRDefault="00EF2053" w:rsidP="00EF2053">
      <w:pPr>
        <w:spacing w:after="0" w:line="240" w:lineRule="auto"/>
      </w:pPr>
    </w:p>
    <w:p w14:paraId="4E251656" w14:textId="54D6F9E3" w:rsidR="00EF2053" w:rsidRDefault="00EF2053" w:rsidP="00EF2053">
      <w:pPr>
        <w:spacing w:after="0" w:line="240" w:lineRule="auto"/>
      </w:pPr>
      <w:r>
        <w:t xml:space="preserve">Yes, the equity </w:t>
      </w:r>
      <w:r w:rsidR="00E0070B">
        <w:t>reimbursement</w:t>
      </w:r>
      <w:r>
        <w:t xml:space="preserve"> and proportions are up to your community.  The only guideline is that </w:t>
      </w:r>
      <w:r w:rsidR="006D2079">
        <w:t>equity reimbursements are capped at $10,000 per property/recipient.</w:t>
      </w:r>
    </w:p>
    <w:p w14:paraId="02410310" w14:textId="77777777" w:rsidR="006D2079" w:rsidRDefault="006D2079" w:rsidP="00EF2053">
      <w:pPr>
        <w:spacing w:after="0" w:line="240" w:lineRule="auto"/>
      </w:pPr>
    </w:p>
    <w:p w14:paraId="2FE5490A" w14:textId="46C2819F" w:rsidR="006D2079" w:rsidRPr="00113143" w:rsidRDefault="00E0070B" w:rsidP="006D2079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</w:rPr>
      </w:pPr>
      <w:r w:rsidRPr="00113143">
        <w:rPr>
          <w:b/>
          <w:bCs/>
        </w:rPr>
        <w:t>Why isn’t equity or flow considered when dividing out the $750,000?</w:t>
      </w:r>
    </w:p>
    <w:p w14:paraId="50A0218A" w14:textId="77777777" w:rsidR="00E0070B" w:rsidRDefault="00E0070B" w:rsidP="00E0070B">
      <w:pPr>
        <w:spacing w:after="0" w:line="240" w:lineRule="auto"/>
      </w:pPr>
    </w:p>
    <w:p w14:paraId="40BF0FD9" w14:textId="76F4ED74" w:rsidR="00E0070B" w:rsidRDefault="00750975" w:rsidP="00E0070B">
      <w:pPr>
        <w:spacing w:after="0" w:line="240" w:lineRule="auto"/>
      </w:pPr>
      <w:r>
        <w:t xml:space="preserve">At this point in </w:t>
      </w:r>
      <w:r w:rsidR="00D07276">
        <w:t>time,</w:t>
      </w:r>
      <w:r>
        <w:t xml:space="preserve"> we want to leave equity </w:t>
      </w:r>
      <w:r w:rsidR="00113143">
        <w:t xml:space="preserve">decisions up to the community.  We realize that Inflow and Infiltration needs are much higher than the $1.5 million dollars we </w:t>
      </w:r>
      <w:proofErr w:type="gramStart"/>
      <w:r w:rsidR="00113143">
        <w:t>have to</w:t>
      </w:r>
      <w:proofErr w:type="gramEnd"/>
      <w:r w:rsidR="00113143">
        <w:t xml:space="preserve"> allocate, so </w:t>
      </w:r>
      <w:r w:rsidR="00D07276">
        <w:t>we prefer to leave equity decisions up to the community.  In addition, equity criteria may change in the future</w:t>
      </w:r>
      <w:r w:rsidR="00037410">
        <w:t xml:space="preserve"> as this is only </w:t>
      </w:r>
      <w:r w:rsidR="00D07276">
        <w:t>a pilot program.</w:t>
      </w:r>
    </w:p>
    <w:p w14:paraId="6173649F" w14:textId="77777777" w:rsidR="006E0A23" w:rsidRDefault="006E0A23" w:rsidP="00037410">
      <w:pPr>
        <w:spacing w:after="0" w:line="240" w:lineRule="auto"/>
      </w:pPr>
    </w:p>
    <w:p w14:paraId="01AC4B1A" w14:textId="42F28908" w:rsidR="00037410" w:rsidRPr="000646B9" w:rsidRDefault="00CA7DCC" w:rsidP="00037410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</w:rPr>
      </w:pPr>
      <w:r w:rsidRPr="000646B9">
        <w:rPr>
          <w:b/>
          <w:bCs/>
        </w:rPr>
        <w:t xml:space="preserve">Can we have the presentation earlier than </w:t>
      </w:r>
      <w:r w:rsidR="000646B9" w:rsidRPr="000646B9">
        <w:rPr>
          <w:b/>
          <w:bCs/>
        </w:rPr>
        <w:t>1-2 weeks?</w:t>
      </w:r>
    </w:p>
    <w:p w14:paraId="5DCEE4D7" w14:textId="77777777" w:rsidR="000646B9" w:rsidRDefault="000646B9" w:rsidP="000646B9">
      <w:pPr>
        <w:spacing w:after="0" w:line="240" w:lineRule="auto"/>
      </w:pPr>
    </w:p>
    <w:p w14:paraId="17327410" w14:textId="1800FE1E" w:rsidR="000646B9" w:rsidRDefault="000646B9" w:rsidP="000646B9">
      <w:pPr>
        <w:spacing w:after="0" w:line="240" w:lineRule="auto"/>
      </w:pPr>
      <w:r>
        <w:t>We will work to get it posted as soon as possible.  We need to make sure the presentation is ADA compliant.  If you want to email me, I can try to keep you posted and get you the ADA compliant presentation as soon as possible.</w:t>
      </w:r>
    </w:p>
    <w:p w14:paraId="777DE50E" w14:textId="77777777" w:rsidR="000646B9" w:rsidRDefault="000646B9" w:rsidP="000646B9">
      <w:pPr>
        <w:spacing w:after="0" w:line="240" w:lineRule="auto"/>
      </w:pPr>
    </w:p>
    <w:p w14:paraId="4FC31A14" w14:textId="4945DAFA" w:rsidR="000646B9" w:rsidRPr="00FC04D9" w:rsidRDefault="000F5622" w:rsidP="000F5622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</w:rPr>
      </w:pPr>
      <w:r w:rsidRPr="00FC04D9">
        <w:rPr>
          <w:b/>
          <w:bCs/>
        </w:rPr>
        <w:t>If we have an equity component does that mean the homeowner needs to pay 50% of the costs?</w:t>
      </w:r>
    </w:p>
    <w:p w14:paraId="322620E8" w14:textId="77777777" w:rsidR="000F5622" w:rsidRDefault="000F5622" w:rsidP="000F5622">
      <w:pPr>
        <w:spacing w:after="0" w:line="240" w:lineRule="auto"/>
      </w:pPr>
    </w:p>
    <w:p w14:paraId="05F3A6F1" w14:textId="090A21A9" w:rsidR="000F5622" w:rsidRDefault="000F5622" w:rsidP="000F5622">
      <w:pPr>
        <w:spacing w:after="0" w:line="240" w:lineRule="auto"/>
      </w:pPr>
      <w:r>
        <w:t xml:space="preserve">That part is up to your municipality.  If you want to pay </w:t>
      </w:r>
      <w:r w:rsidR="00FC04D9">
        <w:t>100% of the costs for an equity eligible recipient, then you can do that.</w:t>
      </w:r>
    </w:p>
    <w:p w14:paraId="494E2BFF" w14:textId="77777777" w:rsidR="000646B9" w:rsidRDefault="000646B9" w:rsidP="000646B9">
      <w:pPr>
        <w:spacing w:after="0" w:line="240" w:lineRule="auto"/>
      </w:pPr>
    </w:p>
    <w:p w14:paraId="43083577" w14:textId="3A7771B3" w:rsidR="002C3FAA" w:rsidRPr="00477F84" w:rsidRDefault="002C3FAA" w:rsidP="002C3FAA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</w:rPr>
      </w:pPr>
      <w:r w:rsidRPr="00477F84">
        <w:rPr>
          <w:b/>
          <w:bCs/>
        </w:rPr>
        <w:t>Do you have a copy of the grant agreement to share now?</w:t>
      </w:r>
    </w:p>
    <w:p w14:paraId="410F4E6D" w14:textId="77777777" w:rsidR="002C3FAA" w:rsidRDefault="002C3FAA" w:rsidP="002C3FAA">
      <w:pPr>
        <w:spacing w:after="0" w:line="240" w:lineRule="auto"/>
      </w:pPr>
    </w:p>
    <w:p w14:paraId="35409C25" w14:textId="0E76126F" w:rsidR="002C3FAA" w:rsidRDefault="002C3FAA" w:rsidP="002C3FAA">
      <w:pPr>
        <w:spacing w:after="0" w:line="240" w:lineRule="auto"/>
      </w:pPr>
      <w:r>
        <w:t xml:space="preserve">We have a copy of the grant agreement on our council website: </w:t>
      </w:r>
      <w:hyperlink r:id="rId8" w:history="1">
        <w:r w:rsidR="00477F84">
          <w:rPr>
            <w:rStyle w:val="Hyperlink"/>
          </w:rPr>
          <w:t>Private Property Inflow and Infiltration Grant Program - Metropolitan Council (metrocouncil.org)</w:t>
        </w:r>
      </w:hyperlink>
    </w:p>
    <w:p w14:paraId="1070B8E8" w14:textId="77777777" w:rsidR="00477F84" w:rsidRDefault="00477F84" w:rsidP="002C3FAA">
      <w:pPr>
        <w:spacing w:after="0" w:line="240" w:lineRule="auto"/>
      </w:pPr>
    </w:p>
    <w:p w14:paraId="73D9D71C" w14:textId="686679DD" w:rsidR="00E324BE" w:rsidRPr="00F8755C" w:rsidRDefault="00E324BE" w:rsidP="00E324BE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</w:rPr>
      </w:pPr>
      <w:r w:rsidRPr="00F8755C">
        <w:rPr>
          <w:b/>
          <w:bCs/>
        </w:rPr>
        <w:t>Is there going to be a list of eligible activities for this grant program?</w:t>
      </w:r>
    </w:p>
    <w:p w14:paraId="3602636B" w14:textId="77777777" w:rsidR="00E324BE" w:rsidRDefault="00E324BE" w:rsidP="00E324BE">
      <w:pPr>
        <w:spacing w:after="0" w:line="240" w:lineRule="auto"/>
      </w:pPr>
    </w:p>
    <w:p w14:paraId="1C4AF42F" w14:textId="40583588" w:rsidR="00E324BE" w:rsidRDefault="00E324BE" w:rsidP="00E324BE">
      <w:pPr>
        <w:spacing w:after="0" w:line="240" w:lineRule="auto"/>
      </w:pPr>
      <w:r>
        <w:t xml:space="preserve">The </w:t>
      </w:r>
      <w:r w:rsidR="004773C1">
        <w:t xml:space="preserve">list is on our website and includes repair and replacement of </w:t>
      </w:r>
      <w:r w:rsidR="00E34F60">
        <w:t>the lateral</w:t>
      </w:r>
      <w:r w:rsidR="004773C1">
        <w:t>, a</w:t>
      </w:r>
      <w:r w:rsidR="00E34F60">
        <w:t>nd</w:t>
      </w:r>
      <w:r w:rsidR="004773C1">
        <w:t xml:space="preserve"> foundation drain</w:t>
      </w:r>
      <w:r w:rsidR="00E34F60">
        <w:t xml:space="preserve"> repair if It’</w:t>
      </w:r>
      <w:r w:rsidR="00404C5A">
        <w:t>s connected to the sanitary system</w:t>
      </w:r>
      <w:r w:rsidR="00E34F60">
        <w:t>.</w:t>
      </w:r>
      <w:r w:rsidR="00F8755C">
        <w:t xml:space="preserve">  </w:t>
      </w:r>
      <w:r w:rsidR="00404C5A">
        <w:t xml:space="preserve"> </w:t>
      </w:r>
      <w:r w:rsidR="00F8755C">
        <w:t>C</w:t>
      </w:r>
      <w:r w:rsidR="00404C5A">
        <w:t>leaning and televising are</w:t>
      </w:r>
      <w:r w:rsidR="00F8755C">
        <w:t xml:space="preserve"> also</w:t>
      </w:r>
      <w:r w:rsidR="00404C5A">
        <w:t xml:space="preserve"> covered if it leads to repair.</w:t>
      </w:r>
    </w:p>
    <w:p w14:paraId="7F410679" w14:textId="77777777" w:rsidR="0024375C" w:rsidRDefault="0024375C" w:rsidP="00E324BE">
      <w:pPr>
        <w:spacing w:after="0" w:line="240" w:lineRule="auto"/>
      </w:pPr>
    </w:p>
    <w:p w14:paraId="08077521" w14:textId="77777777" w:rsidR="00E324BE" w:rsidRDefault="00E324BE" w:rsidP="00E324BE">
      <w:pPr>
        <w:spacing w:after="0" w:line="240" w:lineRule="auto"/>
      </w:pPr>
    </w:p>
    <w:p w14:paraId="140291ED" w14:textId="77777777" w:rsidR="00F8755C" w:rsidRDefault="00F8755C" w:rsidP="00E324BE">
      <w:pPr>
        <w:spacing w:after="0" w:line="240" w:lineRule="auto"/>
      </w:pPr>
    </w:p>
    <w:p w14:paraId="70D7A6B9" w14:textId="4F394DBE" w:rsidR="00477F84" w:rsidRDefault="007669D4" w:rsidP="007669D4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</w:rPr>
      </w:pPr>
      <w:r w:rsidRPr="007669D4">
        <w:rPr>
          <w:b/>
          <w:bCs/>
        </w:rPr>
        <w:lastRenderedPageBreak/>
        <w:t>Do we need to provide proof of service I/I?</w:t>
      </w:r>
    </w:p>
    <w:p w14:paraId="58F19262" w14:textId="77777777" w:rsidR="0024375C" w:rsidRDefault="0024375C" w:rsidP="0024375C">
      <w:pPr>
        <w:spacing w:after="0" w:line="240" w:lineRule="auto"/>
      </w:pPr>
    </w:p>
    <w:p w14:paraId="0BB242B6" w14:textId="01100097" w:rsidR="007669D4" w:rsidRDefault="0024375C" w:rsidP="007669D4">
      <w:pPr>
        <w:spacing w:after="0" w:line="240" w:lineRule="auto"/>
      </w:pPr>
      <w:r>
        <w:t xml:space="preserve">There is no requirement to submit proof of an active I/I situation.  With that said, </w:t>
      </w:r>
      <w:r w:rsidR="007669D4">
        <w:t xml:space="preserve">you will need to </w:t>
      </w:r>
      <w:r>
        <w:t xml:space="preserve">provide </w:t>
      </w:r>
      <w:r w:rsidR="007669D4">
        <w:t xml:space="preserve">receipts for </w:t>
      </w:r>
      <w:r>
        <w:t xml:space="preserve">completed </w:t>
      </w:r>
      <w:r w:rsidR="007669D4">
        <w:t>work</w:t>
      </w:r>
      <w:r>
        <w:t xml:space="preserve"> when you request reimbursement.</w:t>
      </w:r>
    </w:p>
    <w:p w14:paraId="7AF0431A" w14:textId="77777777" w:rsidR="0024375C" w:rsidRDefault="0024375C" w:rsidP="007669D4">
      <w:pPr>
        <w:spacing w:after="0" w:line="240" w:lineRule="auto"/>
      </w:pPr>
    </w:p>
    <w:p w14:paraId="548E3592" w14:textId="43F8AE77" w:rsidR="0024375C" w:rsidRPr="0024375C" w:rsidRDefault="0024375C" w:rsidP="0024375C">
      <w:pPr>
        <w:pStyle w:val="ListParagraph"/>
        <w:numPr>
          <w:ilvl w:val="0"/>
          <w:numId w:val="1"/>
        </w:numPr>
        <w:spacing w:after="0" w:line="240" w:lineRule="auto"/>
      </w:pPr>
      <w:r>
        <w:rPr>
          <w:b/>
          <w:bCs/>
        </w:rPr>
        <w:t>Does this apply to individuals who are selling their home, or just residents who are proactively working on I/I (and not selling their home)?</w:t>
      </w:r>
    </w:p>
    <w:p w14:paraId="4933EB40" w14:textId="77777777" w:rsidR="0024375C" w:rsidRDefault="0024375C" w:rsidP="0024375C">
      <w:pPr>
        <w:spacing w:after="0" w:line="240" w:lineRule="auto"/>
      </w:pPr>
    </w:p>
    <w:p w14:paraId="705A9510" w14:textId="73C38526" w:rsidR="0024375C" w:rsidRDefault="0024375C" w:rsidP="0024375C">
      <w:pPr>
        <w:spacing w:after="0" w:line="240" w:lineRule="auto"/>
      </w:pPr>
      <w:r>
        <w:t>This applies for all residents who are working to repair I/I on their property.</w:t>
      </w:r>
    </w:p>
    <w:p w14:paraId="40A4340B" w14:textId="619A544C" w:rsidR="0024375C" w:rsidRDefault="0024375C" w:rsidP="0024375C">
      <w:pPr>
        <w:spacing w:after="0" w:line="240" w:lineRule="auto"/>
      </w:pPr>
    </w:p>
    <w:p w14:paraId="12B88A50" w14:textId="77777777" w:rsidR="0024375C" w:rsidRDefault="0024375C" w:rsidP="0024375C">
      <w:pPr>
        <w:spacing w:after="0" w:line="240" w:lineRule="auto"/>
      </w:pPr>
    </w:p>
    <w:p w14:paraId="072D4536" w14:textId="77777777" w:rsidR="0024375C" w:rsidRPr="007669D4" w:rsidRDefault="0024375C" w:rsidP="0024375C">
      <w:pPr>
        <w:spacing w:after="0" w:line="240" w:lineRule="auto"/>
      </w:pPr>
    </w:p>
    <w:p w14:paraId="75B7C368" w14:textId="77777777" w:rsidR="006E0A23" w:rsidRPr="00060B5E" w:rsidRDefault="006E0A23" w:rsidP="006E0A23">
      <w:pPr>
        <w:spacing w:after="0" w:line="240" w:lineRule="auto"/>
        <w:ind w:left="360"/>
      </w:pPr>
    </w:p>
    <w:sectPr w:rsidR="006E0A23" w:rsidRPr="00060B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C453EF"/>
    <w:multiLevelType w:val="hybridMultilevel"/>
    <w:tmpl w:val="58B8F6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86535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616"/>
    <w:rsid w:val="00037410"/>
    <w:rsid w:val="00053926"/>
    <w:rsid w:val="00060B5E"/>
    <w:rsid w:val="000646B9"/>
    <w:rsid w:val="00066B50"/>
    <w:rsid w:val="000F5622"/>
    <w:rsid w:val="00113143"/>
    <w:rsid w:val="0024375C"/>
    <w:rsid w:val="002C3FAA"/>
    <w:rsid w:val="003C63D5"/>
    <w:rsid w:val="00404C5A"/>
    <w:rsid w:val="004773C1"/>
    <w:rsid w:val="00477F84"/>
    <w:rsid w:val="005200BA"/>
    <w:rsid w:val="005476F1"/>
    <w:rsid w:val="005C4071"/>
    <w:rsid w:val="006D2079"/>
    <w:rsid w:val="006E0A23"/>
    <w:rsid w:val="00750975"/>
    <w:rsid w:val="007669D4"/>
    <w:rsid w:val="008E071E"/>
    <w:rsid w:val="009F3669"/>
    <w:rsid w:val="00A22D82"/>
    <w:rsid w:val="00A34616"/>
    <w:rsid w:val="00BC135D"/>
    <w:rsid w:val="00CA7DCC"/>
    <w:rsid w:val="00D07276"/>
    <w:rsid w:val="00E0070B"/>
    <w:rsid w:val="00E324BE"/>
    <w:rsid w:val="00E34F60"/>
    <w:rsid w:val="00EF2053"/>
    <w:rsid w:val="00F0444F"/>
    <w:rsid w:val="00F14A91"/>
    <w:rsid w:val="00F8755C"/>
    <w:rsid w:val="00F97188"/>
    <w:rsid w:val="00FC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8CCFC"/>
  <w15:chartTrackingRefBased/>
  <w15:docId w15:val="{66E42A2B-99F9-4535-A011-6268E516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A2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477F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trocouncil.org/Wastewater-Water/Funding-Finance/Available-Funding-Grants/Private-Property-Inflow-and-Infiltration-Grants.aspx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E4601B1811784288E9A889A22A1697" ma:contentTypeVersion="14" ma:contentTypeDescription="Create a new document." ma:contentTypeScope="" ma:versionID="20e926546bdb81241ec495c030c31f5a">
  <xsd:schema xmlns:xsd="http://www.w3.org/2001/XMLSchema" xmlns:xs="http://www.w3.org/2001/XMLSchema" xmlns:p="http://schemas.microsoft.com/office/2006/metadata/properties" xmlns:ns3="8481135c-b8dd-4864-b1f5-4ab59497130f" xmlns:ns4="dceb1065-c4e6-4595-9168-c5a18503aa5c" targetNamespace="http://schemas.microsoft.com/office/2006/metadata/properties" ma:root="true" ma:fieldsID="24f2e3e5eef16237488ad00a866536b7" ns3:_="" ns4:_="">
    <xsd:import namespace="8481135c-b8dd-4864-b1f5-4ab59497130f"/>
    <xsd:import namespace="dceb1065-c4e6-4595-9168-c5a18503aa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81135c-b8dd-4864-b1f5-4ab5949713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eb1065-c4e6-4595-9168-c5a18503aa5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481135c-b8dd-4864-b1f5-4ab59497130f" xsi:nil="true"/>
  </documentManagement>
</p:properties>
</file>

<file path=customXml/itemProps1.xml><?xml version="1.0" encoding="utf-8"?>
<ds:datastoreItem xmlns:ds="http://schemas.openxmlformats.org/officeDocument/2006/customXml" ds:itemID="{4C2623D3-2BB0-4BF1-905E-656480E60E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A4BC15-7F90-4146-8D68-BFCF1B7F04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81135c-b8dd-4864-b1f5-4ab59497130f"/>
    <ds:schemaRef ds:uri="dceb1065-c4e6-4595-9168-c5a18503a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E51C00-8D1A-4773-826E-234B2E067B95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dceb1065-c4e6-4595-9168-c5a18503aa5c"/>
    <ds:schemaRef ds:uri="8481135c-b8dd-4864-b1f5-4ab59497130f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2605</Characters>
  <Application>Microsoft Office Word</Application>
  <DocSecurity>0</DocSecurity>
  <Lines>21</Lines>
  <Paragraphs>6</Paragraphs>
  <ScaleCrop>false</ScaleCrop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Gsellmeier, Matthew</dc:creator>
  <cp:keywords/>
  <dc:description/>
  <cp:lastModifiedBy>Gsellmeier, Matthew</cp:lastModifiedBy>
  <cp:revision>2</cp:revision>
  <dcterms:created xsi:type="dcterms:W3CDTF">2023-11-13T19:23:00Z</dcterms:created>
  <dcterms:modified xsi:type="dcterms:W3CDTF">2023-11-13T19:23:00Z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0x01010071E4601B1811784288E9A889A22A1697</vt:lpwstr>
  </property>
</Properties>
</file>