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705" w14:textId="10ABFB7E" w:rsidR="007F31A6" w:rsidRDefault="00CB5563" w:rsidP="00E9162F">
      <w:pPr>
        <w:pStyle w:val="ReportTitle"/>
      </w:pPr>
      <w:r>
        <w:t xml:space="preserve">Proactive </w:t>
      </w:r>
      <w:r w:rsidR="00DD4E87">
        <w:t>Safety</w:t>
      </w:r>
    </w:p>
    <w:p w14:paraId="4CDD5D1C" w14:textId="004B1422" w:rsidR="007F31A6" w:rsidRPr="00DA288C" w:rsidRDefault="007F31A6" w:rsidP="00C67889">
      <w:pPr>
        <w:pStyle w:val="Heading1"/>
      </w:pPr>
      <w:r>
        <w:t>Prioritizing Criteria and Measures</w:t>
      </w:r>
    </w:p>
    <w:p w14:paraId="6D6195B8" w14:textId="4D31E0E5" w:rsidR="00F3483A" w:rsidRPr="00E9162F" w:rsidRDefault="00BA6F17" w:rsidP="00E9162F">
      <w:r>
        <w:rPr>
          <w:b/>
          <w:bCs/>
        </w:rPr>
        <w:t xml:space="preserve">2050 </w:t>
      </w:r>
      <w:r w:rsidR="004D628A" w:rsidRPr="00C67889">
        <w:rPr>
          <w:b/>
          <w:bCs/>
        </w:rPr>
        <w:t xml:space="preserve">TPP </w:t>
      </w:r>
      <w:r w:rsidR="0017095D" w:rsidRPr="00C67889">
        <w:rPr>
          <w:b/>
          <w:bCs/>
        </w:rPr>
        <w:t>Goal:</w:t>
      </w:r>
      <w:r w:rsidR="008A6B01" w:rsidRPr="00E9162F">
        <w:t xml:space="preserve"> Our communities are healthy and safe</w:t>
      </w:r>
    </w:p>
    <w:p w14:paraId="1940BA3E" w14:textId="11A2A6EC" w:rsidR="00E325E3" w:rsidRPr="00C67889" w:rsidRDefault="00BA6F17" w:rsidP="004B7C0A">
      <w:pPr>
        <w:spacing w:after="0"/>
        <w:rPr>
          <w:b/>
          <w:bCs/>
        </w:rPr>
      </w:pPr>
      <w:r w:rsidRPr="75412FD8">
        <w:rPr>
          <w:b/>
          <w:bCs/>
        </w:rPr>
        <w:t xml:space="preserve">2050 </w:t>
      </w:r>
      <w:r w:rsidR="001D53B1" w:rsidRPr="75412FD8">
        <w:rPr>
          <w:b/>
          <w:bCs/>
        </w:rPr>
        <w:t xml:space="preserve">TPP </w:t>
      </w:r>
      <w:r w:rsidR="05D2185B" w:rsidRPr="75412FD8">
        <w:rPr>
          <w:b/>
          <w:bCs/>
        </w:rPr>
        <w:t xml:space="preserve">Objectives </w:t>
      </w:r>
      <w:r w:rsidR="001D53B1" w:rsidRPr="75412FD8">
        <w:rPr>
          <w:b/>
          <w:bCs/>
        </w:rPr>
        <w:t xml:space="preserve">or </w:t>
      </w:r>
      <w:r w:rsidR="30160EC8" w:rsidRPr="75412FD8">
        <w:rPr>
          <w:b/>
          <w:bCs/>
        </w:rPr>
        <w:t>Policies</w:t>
      </w:r>
      <w:r w:rsidR="001D53B1" w:rsidRPr="75412FD8">
        <w:rPr>
          <w:b/>
          <w:bCs/>
        </w:rPr>
        <w:t>:</w:t>
      </w:r>
    </w:p>
    <w:p w14:paraId="4D5081C3" w14:textId="74B6C7BA" w:rsidR="00E325E3" w:rsidRPr="005C401B" w:rsidRDefault="105BAF85" w:rsidP="00E9162F">
      <w:pPr>
        <w:pStyle w:val="ListBullet"/>
      </w:pPr>
      <w:r>
        <w:t xml:space="preserve">Work to eliminate fatalities and serious injuries from traffic crashes and incidents on the transportation system by 2050 using the </w:t>
      </w:r>
      <w:hyperlink r:id="rId12" w:history="1">
        <w:r w:rsidRPr="00F462A9">
          <w:rPr>
            <w:rStyle w:val="Hyperlink"/>
          </w:rPr>
          <w:t>Safe System Approach</w:t>
        </w:r>
      </w:hyperlink>
      <w:r>
        <w:t>.</w:t>
      </w:r>
    </w:p>
    <w:p w14:paraId="3AA49670" w14:textId="5D7E31FC" w:rsidR="001D53B1" w:rsidRPr="005C401B" w:rsidRDefault="001D53B1" w:rsidP="00E9162F">
      <w:pPr>
        <w:pStyle w:val="ListBullet"/>
      </w:pPr>
      <w:r>
        <w:t>Emphasize and prioritize the safety of people outside of vehicles in the transportation right-of-way.</w:t>
      </w:r>
    </w:p>
    <w:p w14:paraId="572C2AF1" w14:textId="46C4FE98" w:rsidR="001D53B1" w:rsidRPr="00E9162F" w:rsidRDefault="105BAF85" w:rsidP="00E9162F">
      <w:r w:rsidRPr="105BAF85">
        <w:rPr>
          <w:b/>
          <w:bCs/>
        </w:rPr>
        <w:t>Category Definition:</w:t>
      </w:r>
      <w:r>
        <w:t xml:space="preserve"> The </w:t>
      </w:r>
      <w:r w:rsidR="00FC110A">
        <w:t>P</w:t>
      </w:r>
      <w:r>
        <w:t xml:space="preserve">roactive </w:t>
      </w:r>
      <w:r w:rsidR="00FC110A">
        <w:t>S</w:t>
      </w:r>
      <w:r>
        <w:t xml:space="preserve">afety application category seeks to fund projects that </w:t>
      </w:r>
      <w:r w:rsidR="00F427F9">
        <w:t>reduce</w:t>
      </w:r>
      <w:r>
        <w:t xml:space="preserve"> fatalities and serious injuries, as well as increase safety and comfort of people outside of vehicles by focusing on locations with a high severe crash risk that may not have a documented severe crash history.</w:t>
      </w:r>
    </w:p>
    <w:p w14:paraId="79644672" w14:textId="360DEBA8" w:rsidR="00213F20" w:rsidRPr="001007C5" w:rsidRDefault="00213F20" w:rsidP="001007C5">
      <w:pPr>
        <w:pStyle w:val="Heading1"/>
      </w:pPr>
      <w:r w:rsidRPr="001007C5">
        <w:t>Scoring</w:t>
      </w:r>
    </w:p>
    <w:tbl>
      <w:tblPr>
        <w:tblStyle w:val="ListTable3-Accent1"/>
        <w:tblW w:w="9895" w:type="dxa"/>
        <w:tblLook w:val="04A0" w:firstRow="1" w:lastRow="0" w:firstColumn="1" w:lastColumn="0" w:noHBand="0" w:noVBand="1"/>
      </w:tblPr>
      <w:tblGrid>
        <w:gridCol w:w="7920"/>
        <w:gridCol w:w="1975"/>
      </w:tblGrid>
      <w:tr w:rsidR="002A2037" w:rsidRPr="00D068AB" w14:paraId="21A7E1C9" w14:textId="77777777" w:rsidTr="002A2037">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Pr>
          <w:p w14:paraId="16EF77DB" w14:textId="77777777" w:rsidR="002A2037" w:rsidRPr="00F40B4A" w:rsidRDefault="002A2037" w:rsidP="005101A7">
            <w:pPr>
              <w:pStyle w:val="TableHeader"/>
              <w:spacing w:before="120" w:after="0"/>
              <w:rPr>
                <w:rFonts w:ascii="Arial" w:hAnsi="Arial"/>
                <w:b/>
                <w:bCs/>
                <w:color w:val="FFFFFF" w:themeColor="background1"/>
                <w:szCs w:val="22"/>
              </w:rPr>
            </w:pPr>
            <w:r w:rsidRPr="00F40B4A">
              <w:rPr>
                <w:rFonts w:ascii="Arial" w:hAnsi="Arial"/>
                <w:b/>
                <w:bCs/>
                <w:color w:val="FFFFFF" w:themeColor="background1"/>
                <w:szCs w:val="22"/>
              </w:rPr>
              <w:t>Criteria and Measures</w:t>
            </w:r>
          </w:p>
        </w:tc>
        <w:tc>
          <w:tcPr>
            <w:tcW w:w="1975" w:type="dxa"/>
            <w:vAlign w:val="center"/>
          </w:tcPr>
          <w:p w14:paraId="53C758D6" w14:textId="18FDF508" w:rsidR="002A2037" w:rsidRPr="00F40B4A" w:rsidRDefault="002A2037" w:rsidP="005101A7">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ascii="Arial" w:hAnsi="Arial"/>
                <w:b/>
                <w:bCs/>
                <w:color w:val="FFFFFF" w:themeColor="background1"/>
                <w:szCs w:val="22"/>
              </w:rPr>
            </w:pPr>
            <w:r w:rsidRPr="00F40B4A">
              <w:rPr>
                <w:rFonts w:ascii="Arial" w:hAnsi="Arial"/>
                <w:b/>
                <w:bCs/>
                <w:color w:val="FFFFFF" w:themeColor="background1"/>
                <w:szCs w:val="22"/>
              </w:rPr>
              <w:t>%</w:t>
            </w:r>
          </w:p>
        </w:tc>
      </w:tr>
      <w:tr w:rsidR="002A2037" w:rsidRPr="00D068AB" w14:paraId="0B9ACC32"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bottom w:val="nil"/>
            </w:tcBorders>
            <w:vAlign w:val="center"/>
          </w:tcPr>
          <w:p w14:paraId="143C507D" w14:textId="78F51365" w:rsidR="002A2037" w:rsidRPr="00ED2AF7" w:rsidRDefault="002A2037" w:rsidP="001E46C8">
            <w:pPr>
              <w:pStyle w:val="ListParagraph"/>
              <w:numPr>
                <w:ilvl w:val="0"/>
                <w:numId w:val="11"/>
              </w:numPr>
              <w:spacing w:after="0"/>
              <w:ind w:left="720"/>
            </w:pPr>
            <w:r w:rsidRPr="00ED2AF7">
              <w:t xml:space="preserve">Connection to Existing </w:t>
            </w:r>
            <w:r>
              <w:t xml:space="preserve">Safety </w:t>
            </w:r>
            <w:r w:rsidRPr="00ED2AF7">
              <w:t>Plan</w:t>
            </w:r>
            <w:r>
              <w:t>ning Efforts</w:t>
            </w:r>
          </w:p>
        </w:tc>
        <w:tc>
          <w:tcPr>
            <w:tcW w:w="1975" w:type="dxa"/>
            <w:tcBorders>
              <w:bottom w:val="nil"/>
            </w:tcBorders>
            <w:vAlign w:val="center"/>
          </w:tcPr>
          <w:p w14:paraId="3D01DD7D" w14:textId="64CE6F89"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30</w:t>
            </w:r>
          </w:p>
        </w:tc>
      </w:tr>
      <w:tr w:rsidR="002A2037" w:rsidRPr="00D068AB" w14:paraId="5C16A00C"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35E94A91" w14:textId="65740AC1" w:rsidR="002A2037" w:rsidRPr="00576171" w:rsidRDefault="002A2037" w:rsidP="001E46C8">
            <w:pPr>
              <w:pStyle w:val="ListParagraph"/>
              <w:spacing w:after="0"/>
              <w:rPr>
                <w:b w:val="0"/>
                <w:bCs w:val="0"/>
              </w:rPr>
            </w:pPr>
            <w:r w:rsidRPr="00576171">
              <w:rPr>
                <w:b w:val="0"/>
                <w:bCs w:val="0"/>
              </w:rPr>
              <w:t xml:space="preserve">Measure A – </w:t>
            </w:r>
            <w:r>
              <w:rPr>
                <w:b w:val="0"/>
                <w:bCs w:val="0"/>
              </w:rPr>
              <w:t>Connection to existing safety planning efforts</w:t>
            </w:r>
          </w:p>
        </w:tc>
        <w:tc>
          <w:tcPr>
            <w:tcW w:w="1975" w:type="dxa"/>
            <w:tcBorders>
              <w:top w:val="nil"/>
              <w:bottom w:val="single" w:sz="18" w:space="0" w:color="4F81BD" w:themeColor="accent1"/>
            </w:tcBorders>
            <w:vAlign w:val="center"/>
          </w:tcPr>
          <w:p w14:paraId="5ACF41A8" w14:textId="5E99BD60" w:rsidR="002A2037" w:rsidRPr="007E28DA" w:rsidRDefault="002A2037" w:rsidP="004735D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Pr>
                <w:rFonts w:ascii="Arial" w:hAnsi="Arial"/>
                <w:color w:val="171717"/>
                <w:sz w:val="22"/>
                <w:szCs w:val="22"/>
              </w:rPr>
              <w:t>30</w:t>
            </w:r>
          </w:p>
        </w:tc>
      </w:tr>
      <w:tr w:rsidR="002A2037" w:rsidRPr="00D068AB" w14:paraId="4857A6CD"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2048CAD3" w14:textId="63A63A9B" w:rsidR="002A2037" w:rsidRPr="00F40B4A" w:rsidRDefault="002A2037" w:rsidP="001E46C8">
            <w:pPr>
              <w:pStyle w:val="ListParagraph"/>
              <w:numPr>
                <w:ilvl w:val="0"/>
                <w:numId w:val="11"/>
              </w:numPr>
              <w:spacing w:after="0"/>
              <w:ind w:left="720"/>
              <w:rPr>
                <w:color w:val="auto"/>
              </w:rPr>
            </w:pPr>
            <w:r w:rsidRPr="00ED2AF7">
              <w:t>Expected System Risk Reduction in Fatal or Serious Injury Crashes</w:t>
            </w:r>
          </w:p>
        </w:tc>
        <w:tc>
          <w:tcPr>
            <w:tcW w:w="1975" w:type="dxa"/>
            <w:tcBorders>
              <w:top w:val="single" w:sz="18" w:space="0" w:color="4F81BD" w:themeColor="accent1"/>
              <w:bottom w:val="nil"/>
            </w:tcBorders>
            <w:vAlign w:val="center"/>
          </w:tcPr>
          <w:p w14:paraId="5FA7EDB8" w14:textId="6D24CFC4"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sidRPr="00DE7731">
              <w:rPr>
                <w:rFonts w:ascii="Arial" w:hAnsi="Arial"/>
                <w:b/>
                <w:bCs/>
                <w:color w:val="171717"/>
                <w:sz w:val="22"/>
                <w:szCs w:val="22"/>
              </w:rPr>
              <w:t>1</w:t>
            </w:r>
            <w:r>
              <w:rPr>
                <w:rFonts w:ascii="Arial" w:hAnsi="Arial"/>
                <w:b/>
                <w:bCs/>
                <w:color w:val="171717"/>
                <w:sz w:val="22"/>
                <w:szCs w:val="22"/>
              </w:rPr>
              <w:t>5</w:t>
            </w:r>
          </w:p>
        </w:tc>
      </w:tr>
      <w:tr w:rsidR="002A2037" w:rsidRPr="00D068AB" w14:paraId="4DA5B4AA"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65A6E315" w14:textId="72BC4A5E" w:rsidR="002A2037" w:rsidRPr="00F40B4A" w:rsidRDefault="002A2037" w:rsidP="001E46C8">
            <w:pPr>
              <w:pStyle w:val="ListParagraph"/>
              <w:spacing w:after="0"/>
              <w:rPr>
                <w:b w:val="0"/>
                <w:bCs w:val="0"/>
                <w:color w:val="auto"/>
              </w:rPr>
            </w:pPr>
            <w:r w:rsidRPr="00ED2AF7">
              <w:rPr>
                <w:b w:val="0"/>
                <w:bCs w:val="0"/>
              </w:rPr>
              <w:t xml:space="preserve">Measure A – Crash </w:t>
            </w:r>
            <w:r>
              <w:rPr>
                <w:b w:val="0"/>
                <w:bCs w:val="0"/>
              </w:rPr>
              <w:t>Modification</w:t>
            </w:r>
            <w:r w:rsidRPr="00ED2AF7">
              <w:rPr>
                <w:b w:val="0"/>
                <w:bCs w:val="0"/>
              </w:rPr>
              <w:t xml:space="preserve"> Factor (C</w:t>
            </w:r>
            <w:r>
              <w:rPr>
                <w:b w:val="0"/>
                <w:bCs w:val="0"/>
              </w:rPr>
              <w:t>M</w:t>
            </w:r>
            <w:r w:rsidRPr="00ED2AF7">
              <w:rPr>
                <w:b w:val="0"/>
                <w:bCs w:val="0"/>
              </w:rPr>
              <w:t>F)</w:t>
            </w:r>
          </w:p>
        </w:tc>
        <w:tc>
          <w:tcPr>
            <w:tcW w:w="1975" w:type="dxa"/>
            <w:tcBorders>
              <w:top w:val="nil"/>
              <w:bottom w:val="single" w:sz="18" w:space="0" w:color="4F81BD" w:themeColor="accent1"/>
            </w:tcBorders>
            <w:vAlign w:val="center"/>
          </w:tcPr>
          <w:p w14:paraId="355309A4" w14:textId="38438C7D" w:rsidR="002A2037" w:rsidRPr="007E28DA" w:rsidRDefault="002A2037" w:rsidP="004735D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sidRPr="007E28DA">
              <w:rPr>
                <w:rFonts w:ascii="Arial" w:hAnsi="Arial"/>
                <w:color w:val="171717"/>
                <w:sz w:val="22"/>
                <w:szCs w:val="22"/>
              </w:rPr>
              <w:t>1</w:t>
            </w:r>
            <w:r>
              <w:rPr>
                <w:rFonts w:ascii="Arial" w:hAnsi="Arial"/>
                <w:color w:val="171717"/>
                <w:sz w:val="22"/>
                <w:szCs w:val="22"/>
              </w:rPr>
              <w:t>5</w:t>
            </w:r>
          </w:p>
        </w:tc>
      </w:tr>
      <w:tr w:rsidR="002A2037" w:rsidRPr="00D068AB" w14:paraId="7E2DB9CD"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09F89D7A" w14:textId="3677347C" w:rsidR="002A2037" w:rsidRPr="00F40B4A" w:rsidRDefault="002A2037" w:rsidP="001E46C8">
            <w:pPr>
              <w:pStyle w:val="ListParagraph"/>
              <w:numPr>
                <w:ilvl w:val="0"/>
                <w:numId w:val="11"/>
              </w:numPr>
              <w:spacing w:after="0"/>
              <w:ind w:left="720"/>
              <w:rPr>
                <w:color w:val="auto"/>
              </w:rPr>
            </w:pPr>
            <w:r w:rsidRPr="00ED2AF7">
              <w:t>Fatal and Serious Injury Crash History</w:t>
            </w:r>
          </w:p>
        </w:tc>
        <w:tc>
          <w:tcPr>
            <w:tcW w:w="1975" w:type="dxa"/>
            <w:tcBorders>
              <w:top w:val="single" w:sz="18" w:space="0" w:color="4F81BD" w:themeColor="accent1"/>
              <w:bottom w:val="nil"/>
            </w:tcBorders>
            <w:vAlign w:val="center"/>
          </w:tcPr>
          <w:p w14:paraId="13C4C106" w14:textId="00685D71"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15</w:t>
            </w:r>
          </w:p>
        </w:tc>
      </w:tr>
      <w:tr w:rsidR="002A2037" w:rsidRPr="00D068AB" w14:paraId="11BFCB2C"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4D7067C4" w14:textId="53D5FCEB" w:rsidR="002A2037" w:rsidRPr="00F40B4A" w:rsidRDefault="002A2037" w:rsidP="001E46C8">
            <w:pPr>
              <w:pStyle w:val="ListParagraph"/>
              <w:spacing w:after="0"/>
              <w:rPr>
                <w:b w:val="0"/>
                <w:bCs w:val="0"/>
                <w:color w:val="auto"/>
              </w:rPr>
            </w:pPr>
            <w:r>
              <w:rPr>
                <w:b w:val="0"/>
                <w:bCs w:val="0"/>
              </w:rPr>
              <w:t>Measure A – 10-year crash history of fatal and serious injury crashes</w:t>
            </w:r>
          </w:p>
        </w:tc>
        <w:tc>
          <w:tcPr>
            <w:tcW w:w="1975" w:type="dxa"/>
            <w:tcBorders>
              <w:top w:val="nil"/>
              <w:bottom w:val="single" w:sz="18" w:space="0" w:color="4F81BD" w:themeColor="accent1"/>
            </w:tcBorders>
            <w:vAlign w:val="center"/>
          </w:tcPr>
          <w:p w14:paraId="61BC596E" w14:textId="69E80914" w:rsidR="002A2037" w:rsidRPr="007E28DA" w:rsidRDefault="002A2037" w:rsidP="004735D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Pr>
                <w:rFonts w:ascii="Arial" w:hAnsi="Arial"/>
                <w:color w:val="171717"/>
                <w:sz w:val="22"/>
                <w:szCs w:val="22"/>
              </w:rPr>
              <w:t>1</w:t>
            </w:r>
            <w:r w:rsidRPr="105BAF85">
              <w:rPr>
                <w:rFonts w:ascii="Arial" w:hAnsi="Arial"/>
                <w:color w:val="171717"/>
                <w:sz w:val="22"/>
                <w:szCs w:val="22"/>
              </w:rPr>
              <w:t>5</w:t>
            </w:r>
          </w:p>
        </w:tc>
      </w:tr>
      <w:tr w:rsidR="002A2037" w:rsidRPr="00D068AB" w14:paraId="4DC8276A"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16CCA80C" w14:textId="480EF4A6" w:rsidR="002A2037" w:rsidRPr="00F40B4A" w:rsidRDefault="002A2037" w:rsidP="001E46C8">
            <w:pPr>
              <w:pStyle w:val="ListParagraph"/>
              <w:numPr>
                <w:ilvl w:val="0"/>
                <w:numId w:val="11"/>
              </w:numPr>
              <w:spacing w:after="0"/>
              <w:ind w:left="720"/>
              <w:rPr>
                <w:color w:val="auto"/>
              </w:rPr>
            </w:pPr>
            <w:r>
              <w:t>Improvements for People Outside of Vehicles</w:t>
            </w:r>
          </w:p>
        </w:tc>
        <w:tc>
          <w:tcPr>
            <w:tcW w:w="1975" w:type="dxa"/>
            <w:tcBorders>
              <w:top w:val="single" w:sz="18" w:space="0" w:color="4F81BD" w:themeColor="accent1"/>
              <w:bottom w:val="nil"/>
            </w:tcBorders>
            <w:vAlign w:val="center"/>
          </w:tcPr>
          <w:p w14:paraId="6D78C91C" w14:textId="311C3D8D"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25</w:t>
            </w:r>
          </w:p>
        </w:tc>
      </w:tr>
      <w:tr w:rsidR="002A2037" w:rsidRPr="00D068AB" w14:paraId="64744D20"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3882C5AA" w14:textId="77FBFB7B" w:rsidR="002A2037" w:rsidRPr="00ED2AF7" w:rsidRDefault="002A2037" w:rsidP="003172C1">
            <w:pPr>
              <w:pStyle w:val="ListParagraph"/>
              <w:spacing w:after="0"/>
              <w:rPr>
                <w:b w:val="0"/>
                <w:bCs w:val="0"/>
              </w:rPr>
            </w:pPr>
            <w:r w:rsidRPr="00FD33EB">
              <w:rPr>
                <w:b w:val="0"/>
                <w:bCs w:val="0"/>
              </w:rPr>
              <w:t>Measure A – Project-</w:t>
            </w:r>
            <w:r>
              <w:rPr>
                <w:b w:val="0"/>
                <w:bCs w:val="0"/>
              </w:rPr>
              <w:t>b</w:t>
            </w:r>
            <w:r w:rsidRPr="00FD33EB">
              <w:rPr>
                <w:b w:val="0"/>
                <w:bCs w:val="0"/>
              </w:rPr>
              <w:t xml:space="preserve">ased </w:t>
            </w:r>
            <w:r>
              <w:rPr>
                <w:b w:val="0"/>
                <w:bCs w:val="0"/>
              </w:rPr>
              <w:t>p</w:t>
            </w:r>
            <w:r w:rsidRPr="00FD33EB">
              <w:rPr>
                <w:b w:val="0"/>
                <w:bCs w:val="0"/>
              </w:rPr>
              <w:t xml:space="preserve">edestrian </w:t>
            </w:r>
            <w:r>
              <w:rPr>
                <w:b w:val="0"/>
                <w:bCs w:val="0"/>
              </w:rPr>
              <w:t>s</w:t>
            </w:r>
            <w:r w:rsidRPr="00FD33EB">
              <w:rPr>
                <w:b w:val="0"/>
                <w:bCs w:val="0"/>
              </w:rPr>
              <w:t xml:space="preserve">afety </w:t>
            </w:r>
            <w:r>
              <w:rPr>
                <w:b w:val="0"/>
                <w:bCs w:val="0"/>
              </w:rPr>
              <w:t>e</w:t>
            </w:r>
            <w:r w:rsidRPr="00FD33EB">
              <w:rPr>
                <w:b w:val="0"/>
                <w:bCs w:val="0"/>
              </w:rPr>
              <w:t xml:space="preserve">nhancements and </w:t>
            </w:r>
            <w:r>
              <w:rPr>
                <w:b w:val="0"/>
                <w:bCs w:val="0"/>
              </w:rPr>
              <w:t>r</w:t>
            </w:r>
            <w:r w:rsidRPr="00FD33EB">
              <w:rPr>
                <w:b w:val="0"/>
                <w:bCs w:val="0"/>
              </w:rPr>
              <w:t xml:space="preserve">isk </w:t>
            </w:r>
            <w:r>
              <w:rPr>
                <w:b w:val="0"/>
                <w:bCs w:val="0"/>
              </w:rPr>
              <w:t>e</w:t>
            </w:r>
            <w:r w:rsidRPr="00FD33EB">
              <w:rPr>
                <w:b w:val="0"/>
                <w:bCs w:val="0"/>
              </w:rPr>
              <w:t>lements</w:t>
            </w:r>
          </w:p>
        </w:tc>
        <w:tc>
          <w:tcPr>
            <w:tcW w:w="1975" w:type="dxa"/>
            <w:tcBorders>
              <w:top w:val="nil"/>
              <w:bottom w:val="single" w:sz="18" w:space="0" w:color="4F81BD" w:themeColor="accent1"/>
            </w:tcBorders>
            <w:vAlign w:val="center"/>
          </w:tcPr>
          <w:p w14:paraId="0D969239" w14:textId="79909878" w:rsidR="002A2037" w:rsidRPr="00072B10" w:rsidRDefault="002A2037" w:rsidP="00010976">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Pr>
                <w:rFonts w:ascii="Arial" w:hAnsi="Arial"/>
                <w:color w:val="171717"/>
                <w:sz w:val="22"/>
                <w:szCs w:val="22"/>
              </w:rPr>
              <w:t>25</w:t>
            </w:r>
          </w:p>
        </w:tc>
      </w:tr>
      <w:tr w:rsidR="002A2037" w:rsidRPr="00D068AB" w14:paraId="4DD692E2"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129CEB3F" w14:textId="65A4DDD4" w:rsidR="002A2037" w:rsidRPr="00F40B4A" w:rsidRDefault="002A2037" w:rsidP="001E46C8">
            <w:pPr>
              <w:pStyle w:val="ListParagraph"/>
              <w:numPr>
                <w:ilvl w:val="0"/>
                <w:numId w:val="11"/>
              </w:numPr>
              <w:spacing w:after="0"/>
              <w:ind w:left="720"/>
              <w:rPr>
                <w:color w:val="auto"/>
              </w:rPr>
            </w:pPr>
            <w:r w:rsidRPr="00ED2AF7">
              <w:t>Community Considerations</w:t>
            </w:r>
          </w:p>
        </w:tc>
        <w:tc>
          <w:tcPr>
            <w:tcW w:w="1975" w:type="dxa"/>
            <w:tcBorders>
              <w:top w:val="single" w:sz="18" w:space="0" w:color="4F81BD" w:themeColor="accent1"/>
              <w:bottom w:val="nil"/>
            </w:tcBorders>
            <w:vAlign w:val="center"/>
          </w:tcPr>
          <w:p w14:paraId="08876912" w14:textId="3B36209D"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Pr>
                <w:rFonts w:ascii="Arial" w:hAnsi="Arial"/>
                <w:b/>
                <w:bCs/>
                <w:color w:val="171717"/>
                <w:sz w:val="22"/>
                <w:szCs w:val="22"/>
              </w:rPr>
              <w:t>15</w:t>
            </w:r>
          </w:p>
        </w:tc>
      </w:tr>
      <w:tr w:rsidR="002A2037" w:rsidRPr="00D068AB" w14:paraId="2C026D85"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561DD76E" w14:textId="710F102C" w:rsidR="002A2037" w:rsidRPr="002B18A6" w:rsidRDefault="002A2037" w:rsidP="00817A51">
            <w:pPr>
              <w:pStyle w:val="ListParagraph"/>
              <w:spacing w:after="0"/>
              <w:rPr>
                <w:b w:val="0"/>
                <w:bCs w:val="0"/>
              </w:rPr>
            </w:pPr>
            <w:r w:rsidRPr="002B18A6">
              <w:rPr>
                <w:b w:val="0"/>
                <w:bCs w:val="0"/>
              </w:rPr>
              <w:t>Measure A – Community data and context</w:t>
            </w:r>
          </w:p>
        </w:tc>
        <w:tc>
          <w:tcPr>
            <w:tcW w:w="1975" w:type="dxa"/>
            <w:tcBorders>
              <w:top w:val="nil"/>
              <w:bottom w:val="nil"/>
            </w:tcBorders>
            <w:vAlign w:val="center"/>
          </w:tcPr>
          <w:p w14:paraId="5DBCB897" w14:textId="268E0BF7" w:rsidR="002A2037" w:rsidRPr="00817A51" w:rsidRDefault="002A2037" w:rsidP="004735D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Pr>
                <w:rFonts w:ascii="Arial" w:hAnsi="Arial"/>
                <w:color w:val="171717"/>
                <w:sz w:val="22"/>
                <w:szCs w:val="22"/>
              </w:rPr>
              <w:t>5</w:t>
            </w:r>
          </w:p>
        </w:tc>
      </w:tr>
      <w:tr w:rsidR="002A2037" w:rsidRPr="00D068AB" w14:paraId="795B858C"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4EE8944D" w14:textId="326DCFE8" w:rsidR="002A2037" w:rsidRPr="00817A51" w:rsidRDefault="002A2037" w:rsidP="00817A51">
            <w:pPr>
              <w:pStyle w:val="ListParagraph"/>
              <w:spacing w:after="0"/>
              <w:rPr>
                <w:b w:val="0"/>
                <w:bCs w:val="0"/>
              </w:rPr>
            </w:pPr>
            <w:r>
              <w:rPr>
                <w:b w:val="0"/>
                <w:bCs w:val="0"/>
              </w:rPr>
              <w:t>Measure B – Community need and future engagement</w:t>
            </w:r>
          </w:p>
        </w:tc>
        <w:tc>
          <w:tcPr>
            <w:tcW w:w="1975" w:type="dxa"/>
            <w:tcBorders>
              <w:top w:val="nil"/>
              <w:bottom w:val="nil"/>
            </w:tcBorders>
            <w:vAlign w:val="center"/>
          </w:tcPr>
          <w:p w14:paraId="293535BE" w14:textId="39CDD491" w:rsidR="002A2037" w:rsidRPr="00817A5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171717"/>
                <w:sz w:val="22"/>
                <w:szCs w:val="22"/>
              </w:rPr>
            </w:pPr>
            <w:r>
              <w:rPr>
                <w:rFonts w:ascii="Arial" w:hAnsi="Arial"/>
                <w:color w:val="171717"/>
                <w:sz w:val="22"/>
                <w:szCs w:val="22"/>
              </w:rPr>
              <w:t>5</w:t>
            </w:r>
          </w:p>
        </w:tc>
      </w:tr>
      <w:tr w:rsidR="002A2037" w:rsidRPr="00D068AB" w14:paraId="720A2E6F" w14:textId="77777777" w:rsidTr="002A2037">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6A0E7705" w14:textId="2C2F0AC2" w:rsidR="002A2037" w:rsidRPr="00817A51" w:rsidRDefault="002A2037" w:rsidP="00817A51">
            <w:pPr>
              <w:pStyle w:val="ListParagraph"/>
              <w:spacing w:after="0"/>
              <w:rPr>
                <w:b w:val="0"/>
                <w:bCs w:val="0"/>
              </w:rPr>
            </w:pPr>
            <w:r>
              <w:rPr>
                <w:b w:val="0"/>
                <w:bCs w:val="0"/>
              </w:rPr>
              <w:t>Measure C – Community benefits</w:t>
            </w:r>
          </w:p>
        </w:tc>
        <w:tc>
          <w:tcPr>
            <w:tcW w:w="1975" w:type="dxa"/>
            <w:tcBorders>
              <w:top w:val="nil"/>
              <w:bottom w:val="single" w:sz="18" w:space="0" w:color="4F81BD" w:themeColor="accent1"/>
            </w:tcBorders>
            <w:vAlign w:val="center"/>
          </w:tcPr>
          <w:p w14:paraId="3427B2FC" w14:textId="28609DFD" w:rsidR="002A2037" w:rsidRPr="00817A51" w:rsidRDefault="002A2037" w:rsidP="004735D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171717"/>
                <w:sz w:val="22"/>
                <w:szCs w:val="22"/>
              </w:rPr>
            </w:pPr>
            <w:r>
              <w:rPr>
                <w:rFonts w:ascii="Arial" w:hAnsi="Arial"/>
                <w:color w:val="171717"/>
                <w:sz w:val="22"/>
                <w:szCs w:val="22"/>
              </w:rPr>
              <w:t>5</w:t>
            </w:r>
          </w:p>
        </w:tc>
      </w:tr>
      <w:tr w:rsidR="002A2037" w:rsidRPr="00D068AB" w14:paraId="78E2BEB4" w14:textId="77777777" w:rsidTr="002A203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vAlign w:val="center"/>
          </w:tcPr>
          <w:p w14:paraId="3BCDBC8C" w14:textId="77777777" w:rsidR="002A2037" w:rsidRPr="00ED2AF7" w:rsidRDefault="002A2037" w:rsidP="000B7D49">
            <w:pPr>
              <w:spacing w:after="0"/>
              <w:rPr>
                <w:color w:val="auto"/>
              </w:rPr>
            </w:pPr>
            <w:r w:rsidRPr="00ED2AF7">
              <w:t>Total</w:t>
            </w:r>
          </w:p>
        </w:tc>
        <w:tc>
          <w:tcPr>
            <w:tcW w:w="1975" w:type="dxa"/>
            <w:tcBorders>
              <w:top w:val="single" w:sz="18" w:space="0" w:color="4F81BD" w:themeColor="accent1"/>
            </w:tcBorders>
            <w:vAlign w:val="center"/>
          </w:tcPr>
          <w:p w14:paraId="1691F7F9" w14:textId="2805D64B" w:rsidR="002A2037" w:rsidRPr="00DE7731" w:rsidRDefault="002A2037" w:rsidP="004735D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171717"/>
                <w:sz w:val="22"/>
                <w:szCs w:val="22"/>
              </w:rPr>
            </w:pPr>
            <w:r w:rsidRPr="00DE7731">
              <w:rPr>
                <w:rFonts w:ascii="Arial" w:hAnsi="Arial"/>
                <w:b/>
                <w:bCs/>
                <w:color w:val="171717"/>
                <w:sz w:val="22"/>
                <w:szCs w:val="22"/>
              </w:rPr>
              <w:t>100</w:t>
            </w:r>
          </w:p>
        </w:tc>
      </w:tr>
    </w:tbl>
    <w:p w14:paraId="774A58CB" w14:textId="1F7F6B2C" w:rsidR="00593000" w:rsidRDefault="00593000" w:rsidP="0006525F"/>
    <w:p w14:paraId="763F3BB1" w14:textId="77777777" w:rsidR="00593000" w:rsidRDefault="00593000">
      <w:pPr>
        <w:spacing w:after="0"/>
      </w:pPr>
      <w:r>
        <w:br w:type="page"/>
      </w:r>
    </w:p>
    <w:p w14:paraId="7F7C1A8C" w14:textId="77777777" w:rsidR="00593000" w:rsidRDefault="00593000" w:rsidP="00593000">
      <w:pPr>
        <w:pStyle w:val="Heading1"/>
      </w:pPr>
      <w:r>
        <w:lastRenderedPageBreak/>
        <w:t>Examples of Eligible Projects</w:t>
      </w:r>
    </w:p>
    <w:p w14:paraId="57136172" w14:textId="512E855D" w:rsidR="00593000" w:rsidRPr="006A649B" w:rsidRDefault="00DE3642" w:rsidP="00593000">
      <w:bookmarkStart w:id="0" w:name="_Hlk211888958"/>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sidR="00593000" w:rsidRPr="00145D61">
        <w:t>.</w:t>
      </w:r>
      <w:r w:rsidR="00593000">
        <w:rPr>
          <w:b/>
          <w:bCs/>
        </w:rPr>
        <w:t xml:space="preserve"> </w:t>
      </w:r>
    </w:p>
    <w:bookmarkEnd w:id="0"/>
    <w:p w14:paraId="1D8E4488" w14:textId="77777777" w:rsidR="00593000" w:rsidRPr="00DA1F09" w:rsidRDefault="00593000" w:rsidP="00593000">
      <w:pPr>
        <w:pStyle w:val="ListBullet"/>
      </w:pPr>
      <w:r>
        <w:t xml:space="preserve">New intersection controls (e.g., roundabouts, reduced conflict intersections (RCIs), J-turns, refer to </w:t>
      </w:r>
      <w:hyperlink r:id="rId13" w:history="1">
        <w:r w:rsidRPr="004F4ED9">
          <w:rPr>
            <w:rStyle w:val="Hyperlink"/>
          </w:rPr>
          <w:t>FHWA’s Proven Safety Countermeasures</w:t>
        </w:r>
      </w:hyperlink>
      <w:r>
        <w:t xml:space="preserve"> for additional information)</w:t>
      </w:r>
    </w:p>
    <w:p w14:paraId="75E7E161" w14:textId="77777777" w:rsidR="00593000" w:rsidRPr="00DA1F09" w:rsidRDefault="00593000" w:rsidP="00593000">
      <w:pPr>
        <w:pStyle w:val="ListBullet"/>
      </w:pPr>
      <w:r w:rsidRPr="00DA1F09">
        <w:t>Intersection modifications (e.g.</w:t>
      </w:r>
      <w:r>
        <w:t>,</w:t>
      </w:r>
      <w:r w:rsidRPr="00DA1F09">
        <w:t xml:space="preserve"> pavement messages, stop bars, lighting) </w:t>
      </w:r>
    </w:p>
    <w:p w14:paraId="5BBE4D7C" w14:textId="77777777" w:rsidR="00593000" w:rsidRPr="00DA1F09" w:rsidRDefault="00593000" w:rsidP="00593000">
      <w:pPr>
        <w:pStyle w:val="ListBullet"/>
      </w:pPr>
      <w:r>
        <w:t>Separated bicycle or pedestrian facilities (e.g., trails, shared use paths, walkways)</w:t>
      </w:r>
    </w:p>
    <w:p w14:paraId="2EAF62A4" w14:textId="77777777" w:rsidR="00593000" w:rsidRPr="00DA1F09" w:rsidRDefault="00593000" w:rsidP="00593000">
      <w:pPr>
        <w:pStyle w:val="ListBullet"/>
      </w:pPr>
      <w:r>
        <w:t>Pedestrian crossing treatments (e.g., curb extensions, bump-outs, pedestrian countdown timers, pedestrian refuge islands and medians, raised crossings, rectangular rapid flashing beacons (RRFBs))</w:t>
      </w:r>
    </w:p>
    <w:p w14:paraId="19680A31" w14:textId="77777777" w:rsidR="00593000" w:rsidRPr="00DA1F09" w:rsidRDefault="00593000" w:rsidP="00593000">
      <w:pPr>
        <w:pStyle w:val="ListBullet"/>
      </w:pPr>
      <w:r>
        <w:t>Roadway reconstruction or reconfiguration that focuses on safety improvements (e.g., adding turn lanes, adding medians, adding bypass lanes or bypass lane conversions, changing intersection control, etc.)</w:t>
      </w:r>
    </w:p>
    <w:p w14:paraId="475BC0C2" w14:textId="77777777" w:rsidR="00593000" w:rsidRPr="00DA1F09" w:rsidRDefault="00593000" w:rsidP="00593000">
      <w:pPr>
        <w:pStyle w:val="ListBullet"/>
      </w:pPr>
      <w:r>
        <w:t xml:space="preserve">Road diets, lane modifications or turn lanes (e.g., 3 to 2-lane conversions, lane narrowing, bypass lane conversion, turn lane modifications, etc.) </w:t>
      </w:r>
    </w:p>
    <w:p w14:paraId="25FEACD8" w14:textId="77777777" w:rsidR="00593000" w:rsidRPr="00DA1F09" w:rsidRDefault="00593000" w:rsidP="00593000">
      <w:pPr>
        <w:pStyle w:val="ListBullet"/>
      </w:pPr>
      <w:r w:rsidRPr="00DA1F09">
        <w:t>Segment safety improvements (e.g.</w:t>
      </w:r>
      <w:r>
        <w:t>,</w:t>
      </w:r>
      <w:r w:rsidRPr="00DA1F09">
        <w:t xml:space="preserve"> rumble strips, wider striping (6”), embedded wet reflective striping, cable median barrier, delineation for sharp curves (chevrons), new guardrail (not replacement), shoulder widening, safety edge, friction treatments, lighting)</w:t>
      </w:r>
    </w:p>
    <w:p w14:paraId="36399031" w14:textId="77777777" w:rsidR="00593000" w:rsidRPr="00DA1F09" w:rsidRDefault="00593000" w:rsidP="00593000">
      <w:pPr>
        <w:pStyle w:val="ListBullet"/>
      </w:pPr>
      <w:r>
        <w:t xml:space="preserve">Sight distance improvements (e.g. lighting, turn lane modification, intersection modification, etc.) </w:t>
      </w:r>
    </w:p>
    <w:p w14:paraId="595D8AB4" w14:textId="77777777" w:rsidR="00593000" w:rsidRDefault="00593000" w:rsidP="00593000">
      <w:pPr>
        <w:pStyle w:val="ListBullet"/>
      </w:pPr>
      <w:r>
        <w:t xml:space="preserve">Access management changes (e.g. frontage roads or access removals) </w:t>
      </w:r>
    </w:p>
    <w:p w14:paraId="7613BC36" w14:textId="77777777" w:rsidR="00FF0E22" w:rsidRDefault="00FF0E22" w:rsidP="00FF0E22">
      <w:pPr>
        <w:pStyle w:val="Heading1"/>
      </w:pPr>
      <w:bookmarkStart w:id="1" w:name="_Hlk211890533"/>
      <w:r>
        <w:t>Application Criteria and Measures</w:t>
      </w:r>
    </w:p>
    <w:bookmarkEnd w:id="1"/>
    <w:p w14:paraId="6D04B09A" w14:textId="02791B10" w:rsidR="003F2F32" w:rsidRPr="00E87BDD" w:rsidRDefault="6FD5DB8B" w:rsidP="00552656">
      <w:pPr>
        <w:pStyle w:val="Heading2"/>
      </w:pPr>
      <w:r w:rsidRPr="00E87BDD">
        <w:t xml:space="preserve">Connection to Existing </w:t>
      </w:r>
      <w:r w:rsidR="00B46E39" w:rsidRPr="00E87BDD">
        <w:t xml:space="preserve">Safety </w:t>
      </w:r>
      <w:r w:rsidRPr="00E87BDD">
        <w:t>Plan</w:t>
      </w:r>
      <w:r w:rsidR="00BA306C" w:rsidRPr="00E87BDD">
        <w:t>ning Efforts</w:t>
      </w:r>
      <w:r w:rsidRPr="00E87BDD">
        <w:t xml:space="preserve"> </w:t>
      </w:r>
    </w:p>
    <w:p w14:paraId="67F807D1" w14:textId="159997E7" w:rsidR="003F2F32" w:rsidRPr="00E87BDD" w:rsidRDefault="003F2F32" w:rsidP="00E9162F">
      <w:r w:rsidRPr="00E87BDD">
        <w:t xml:space="preserve">This criterion measures how </w:t>
      </w:r>
      <w:r w:rsidR="00552656" w:rsidRPr="00E87BDD">
        <w:t>the project</w:t>
      </w:r>
      <w:r w:rsidRPr="00E87BDD">
        <w:t xml:space="preserve"> connects to </w:t>
      </w:r>
      <w:r w:rsidR="00552656" w:rsidRPr="00E87BDD">
        <w:t xml:space="preserve">the </w:t>
      </w:r>
      <w:hyperlink r:id="rId14" w:history="1">
        <w:r w:rsidRPr="00290D9E">
          <w:rPr>
            <w:rStyle w:val="Hyperlink"/>
          </w:rPr>
          <w:t>Regional Safety Action Plan</w:t>
        </w:r>
      </w:hyperlink>
      <w:r w:rsidRPr="00E87BDD">
        <w:t xml:space="preserve">, existing safety plan, road safety audit, and/or other safety </w:t>
      </w:r>
      <w:r w:rsidR="00552656" w:rsidRPr="00E87BDD">
        <w:t>studies</w:t>
      </w:r>
      <w:r w:rsidRPr="00E87BDD">
        <w:t xml:space="preserve"> focused on reducing fatal and serious injury crashes.</w:t>
      </w:r>
    </w:p>
    <w:p w14:paraId="12005182" w14:textId="77777777" w:rsidR="00766746" w:rsidRPr="00B54880" w:rsidRDefault="00766746" w:rsidP="00E87BDD">
      <w:pPr>
        <w:pStyle w:val="Heading3"/>
      </w:pPr>
      <w:r w:rsidRPr="00B54880">
        <w:t xml:space="preserve">Connection to Existing Safety </w:t>
      </w:r>
      <w:r w:rsidRPr="00E87BDD">
        <w:t>Planning</w:t>
      </w:r>
      <w:r>
        <w:t xml:space="preserve"> Efforts</w:t>
      </w:r>
    </w:p>
    <w:p w14:paraId="31439E7A" w14:textId="77777777" w:rsidR="00766746" w:rsidRDefault="00766746" w:rsidP="00766746">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0A237548" w14:textId="2E906EF8" w:rsidR="00766746" w:rsidRPr="00DE7C21" w:rsidRDefault="00664036" w:rsidP="00766746">
      <w:pPr>
        <w:spacing w:after="0"/>
        <w:ind w:left="720" w:hanging="360"/>
        <w:rPr>
          <w:rFonts w:eastAsia="Arial" w:cs="Arial"/>
        </w:rPr>
      </w:pPr>
      <w:sdt>
        <w:sdtPr>
          <w:rPr>
            <w:rFonts w:ascii="Segoe UI Symbol" w:eastAsia="Arial" w:hAnsi="Segoe UI Symbol" w:cs="Segoe UI Symbol"/>
          </w:rPr>
          <w:id w:val="281080984"/>
          <w14:checkbox>
            <w14:checked w14:val="0"/>
            <w14:checkedState w14:val="2612" w14:font="MS Gothic"/>
            <w14:uncheckedState w14:val="2610" w14:font="MS Gothic"/>
          </w14:checkbox>
        </w:sdtPr>
        <w:sdtEndPr/>
        <w:sdtContent>
          <w:r w:rsidR="00766746">
            <w:rPr>
              <w:rFonts w:ascii="MS Gothic" w:eastAsia="MS Gothic" w:hAnsi="MS Gothic" w:cs="Segoe UI Symbol" w:hint="eastAsia"/>
            </w:rPr>
            <w:t>☐</w:t>
          </w:r>
        </w:sdtContent>
      </w:sdt>
      <w:r w:rsidR="00766746">
        <w:rPr>
          <w:rFonts w:ascii="Segoe UI Symbol" w:eastAsia="Arial" w:hAnsi="Segoe UI Symbol" w:cs="Segoe UI Symbol"/>
        </w:rPr>
        <w:tab/>
      </w:r>
      <w:r w:rsidR="00766746" w:rsidRPr="00DE7C21">
        <w:rPr>
          <w:rFonts w:eastAsia="Arial" w:cs="Arial"/>
        </w:rPr>
        <w:t xml:space="preserve">Project Location (or part of the location) is listed in the </w:t>
      </w:r>
      <w:hyperlink r:id="rId15">
        <w:r w:rsidR="00766746" w:rsidRPr="00DE7C21">
          <w:rPr>
            <w:rStyle w:val="Hyperlink"/>
            <w:rFonts w:eastAsia="Arial" w:cs="Arial"/>
          </w:rPr>
          <w:t>Regional Safety Action Plan</w:t>
        </w:r>
      </w:hyperlink>
      <w:r w:rsidR="00766746">
        <w:t xml:space="preserve"> on any of the following lists</w:t>
      </w:r>
      <w:r w:rsidR="00766746" w:rsidRPr="005D2E75">
        <w:rPr>
          <w:color w:val="auto"/>
        </w:rPr>
        <w:t xml:space="preserve"> </w:t>
      </w:r>
      <w:bookmarkStart w:id="2" w:name="_Hlk211892498"/>
      <w:r w:rsidR="00766746" w:rsidRPr="005D2E75">
        <w:rPr>
          <w:color w:val="auto"/>
        </w:rPr>
        <w:t>(</w:t>
      </w:r>
      <w:hyperlink r:id="rId16" w:history="1">
        <w:r w:rsidR="001F30E0" w:rsidRPr="00A00E46">
          <w:rPr>
            <w:rStyle w:val="Hyperlink"/>
          </w:rPr>
          <w:t xml:space="preserve">view in the </w:t>
        </w:r>
        <w:r w:rsidR="001F30E0">
          <w:rPr>
            <w:rStyle w:val="Hyperlink"/>
          </w:rPr>
          <w:t>Proactive Safety</w:t>
        </w:r>
        <w:r w:rsidR="001F30E0" w:rsidRPr="00A00E46">
          <w:rPr>
            <w:rStyle w:val="Hyperlink"/>
          </w:rPr>
          <w:t xml:space="preserve"> tab of the Regional Solicitation Data Atlas</w:t>
        </w:r>
      </w:hyperlink>
      <w:r w:rsidR="00766746" w:rsidRPr="005D2E75">
        <w:rPr>
          <w:color w:val="auto"/>
        </w:rPr>
        <w:t xml:space="preserve">): </w:t>
      </w:r>
    </w:p>
    <w:bookmarkEnd w:id="2"/>
    <w:p w14:paraId="0D56FF29" w14:textId="7FA022F8" w:rsidR="00766746" w:rsidRDefault="00766746" w:rsidP="00766746">
      <w:pPr>
        <w:pStyle w:val="ListParagraph"/>
        <w:numPr>
          <w:ilvl w:val="0"/>
          <w:numId w:val="74"/>
        </w:numPr>
        <w:ind w:left="1080"/>
        <w:rPr>
          <w:rFonts w:eastAsia="Arial" w:cs="Arial"/>
        </w:rPr>
      </w:pPr>
      <w:r w:rsidRPr="00F362BA">
        <w:rPr>
          <w:rFonts w:eastAsia="Arial" w:cs="Arial"/>
        </w:rPr>
        <w:t xml:space="preserve">Identified on Regional Top 25 Priority </w:t>
      </w:r>
      <w:hyperlink r:id="rId17" w:history="1">
        <w:r w:rsidR="009D6420" w:rsidRPr="007B3EB9">
          <w:rPr>
            <w:rStyle w:val="Hyperlink"/>
            <w:rFonts w:eastAsia="Arial" w:cs="Arial"/>
          </w:rPr>
          <w:t>lists</w:t>
        </w:r>
      </w:hyperlink>
      <w:r w:rsidRPr="00F362BA">
        <w:rPr>
          <w:rFonts w:eastAsia="Arial" w:cs="Arial"/>
        </w:rPr>
        <w:t xml:space="preserve"> (reactive or proactive)</w:t>
      </w:r>
    </w:p>
    <w:p w14:paraId="5D877D9E" w14:textId="2F96CAF0" w:rsidR="00766746" w:rsidRDefault="00766746" w:rsidP="00766746">
      <w:pPr>
        <w:pStyle w:val="ListParagraph"/>
        <w:numPr>
          <w:ilvl w:val="0"/>
          <w:numId w:val="74"/>
        </w:numPr>
        <w:ind w:left="1080"/>
        <w:rPr>
          <w:rFonts w:eastAsia="Arial" w:cs="Arial"/>
        </w:rPr>
      </w:pPr>
      <w:r w:rsidRPr="00F362BA">
        <w:rPr>
          <w:rFonts w:eastAsia="Arial" w:cs="Arial"/>
        </w:rPr>
        <w:t xml:space="preserve">Identified on Regional High Injury Streets </w:t>
      </w:r>
      <w:hyperlink r:id="rId18" w:history="1">
        <w:r w:rsidR="00614DFA" w:rsidRPr="007B3EB9">
          <w:rPr>
            <w:rStyle w:val="Hyperlink"/>
            <w:rFonts w:eastAsia="Arial" w:cs="Arial"/>
          </w:rPr>
          <w:t>maps</w:t>
        </w:r>
      </w:hyperlink>
    </w:p>
    <w:p w14:paraId="31EAF94E" w14:textId="1EB0C39A" w:rsidR="00766746" w:rsidRDefault="00766746" w:rsidP="00766746">
      <w:pPr>
        <w:pStyle w:val="ListParagraph"/>
        <w:numPr>
          <w:ilvl w:val="0"/>
          <w:numId w:val="74"/>
        </w:numPr>
        <w:ind w:left="1080"/>
        <w:rPr>
          <w:rFonts w:eastAsia="Arial" w:cs="Arial"/>
        </w:rPr>
      </w:pPr>
      <w:r w:rsidRPr="00F362BA">
        <w:rPr>
          <w:rFonts w:eastAsia="Arial" w:cs="Arial"/>
        </w:rPr>
        <w:t xml:space="preserve">Identified on County Top 10 priority </w:t>
      </w:r>
      <w:hyperlink r:id="rId19" w:history="1">
        <w:r w:rsidR="003F7314" w:rsidRPr="00BF1A5C">
          <w:rPr>
            <w:rStyle w:val="Hyperlink"/>
            <w:rFonts w:eastAsia="Arial" w:cs="Arial"/>
          </w:rPr>
          <w:t>lists</w:t>
        </w:r>
      </w:hyperlink>
      <w:r w:rsidR="003F7314" w:rsidRPr="00F362BA">
        <w:rPr>
          <w:rFonts w:eastAsia="Arial" w:cs="Arial"/>
        </w:rPr>
        <w:t xml:space="preserve"> </w:t>
      </w:r>
      <w:r w:rsidRPr="00F362BA">
        <w:rPr>
          <w:rFonts w:eastAsia="Arial" w:cs="Arial"/>
        </w:rPr>
        <w:t>(reactive or proactive)</w:t>
      </w:r>
    </w:p>
    <w:p w14:paraId="1E6AF630" w14:textId="77777777" w:rsidR="00766746" w:rsidRDefault="00766746" w:rsidP="00766746">
      <w:pPr>
        <w:pStyle w:val="ListParagraph"/>
        <w:numPr>
          <w:ilvl w:val="0"/>
          <w:numId w:val="74"/>
        </w:numPr>
        <w:ind w:left="1080"/>
        <w:rPr>
          <w:rFonts w:eastAsia="Arial" w:cs="Arial"/>
        </w:rPr>
      </w:pPr>
      <w:r w:rsidRPr="46971EC8">
        <w:rPr>
          <w:rFonts w:eastAsia="Arial" w:cs="Arial"/>
        </w:rPr>
        <w:t>Crash Risk Index &gt;15 (for pedestrians, use the bicyclists’ layers)</w:t>
      </w:r>
    </w:p>
    <w:p w14:paraId="0873428B" w14:textId="77777777" w:rsidR="00766746" w:rsidRPr="00DE7C21" w:rsidRDefault="00664036" w:rsidP="00766746">
      <w:pPr>
        <w:spacing w:after="0"/>
        <w:ind w:left="720" w:hanging="360"/>
        <w:rPr>
          <w:rFonts w:eastAsia="Arial" w:cs="Arial"/>
        </w:rPr>
      </w:pPr>
      <w:sdt>
        <w:sdtPr>
          <w:rPr>
            <w:rFonts w:ascii="Segoe UI Symbol" w:eastAsia="Arial" w:hAnsi="Segoe UI Symbol" w:cs="Segoe UI Symbol"/>
          </w:rPr>
          <w:id w:val="-785277187"/>
          <w14:checkbox>
            <w14:checked w14:val="0"/>
            <w14:checkedState w14:val="2612" w14:font="MS Gothic"/>
            <w14:uncheckedState w14:val="2610" w14:font="MS Gothic"/>
          </w14:checkbox>
        </w:sdtPr>
        <w:sdtEndPr/>
        <w:sdtContent>
          <w:r w:rsidR="00766746" w:rsidRPr="00DE7C21">
            <w:rPr>
              <w:rFonts w:ascii="Segoe UI Symbol" w:eastAsia="Arial" w:hAnsi="Segoe UI Symbol" w:cs="Segoe UI Symbol"/>
            </w:rPr>
            <w:t>☐</w:t>
          </w:r>
        </w:sdtContent>
      </w:sdt>
      <w:r w:rsidR="00766746">
        <w:rPr>
          <w:rFonts w:ascii="Segoe UI Symbol" w:eastAsia="Arial" w:hAnsi="Segoe UI Symbol" w:cs="Segoe UI Symbol"/>
        </w:rPr>
        <w:tab/>
      </w:r>
      <w:r w:rsidR="00766746" w:rsidRPr="00DE7C21">
        <w:rPr>
          <w:rFonts w:eastAsia="Arial" w:cs="Arial"/>
        </w:rPr>
        <w:t xml:space="preserve"> Location is listed in another safety plan that prioritizes reducing fatal and serious injury crashes. </w:t>
      </w:r>
    </w:p>
    <w:p w14:paraId="48CC7D53" w14:textId="77777777" w:rsidR="00766746" w:rsidRPr="00F362BA" w:rsidRDefault="00766746" w:rsidP="00766746">
      <w:pPr>
        <w:pStyle w:val="ListParagraph"/>
        <w:numPr>
          <w:ilvl w:val="0"/>
          <w:numId w:val="74"/>
        </w:numPr>
        <w:ind w:left="1080"/>
        <w:rPr>
          <w:rFonts w:eastAsia="Arial" w:cs="Arial"/>
        </w:rPr>
      </w:pPr>
      <w:r>
        <w:rPr>
          <w:rFonts w:eastAsia="Arial" w:cs="Arial"/>
        </w:rPr>
        <w:t>Please describe and provide reference or link to the plan: _________________________</w:t>
      </w:r>
    </w:p>
    <w:p w14:paraId="67F0C725" w14:textId="77777777" w:rsidR="00766746" w:rsidRDefault="00766746" w:rsidP="00766746">
      <w:pPr>
        <w:pStyle w:val="Heading4"/>
      </w:pPr>
      <w:r>
        <w:t xml:space="preserve">Scoring Guidance </w:t>
      </w:r>
    </w:p>
    <w:p w14:paraId="1B14C929" w14:textId="77777777" w:rsidR="00766746" w:rsidRDefault="00766746" w:rsidP="00766746">
      <w:r w:rsidRPr="03466803">
        <w:rPr>
          <w:rFonts w:eastAsia="Arial" w:cs="Arial"/>
        </w:rPr>
        <w:t>Consider the information and narrative provided by the applicant and rate projects based on the benchmarks provided below.</w:t>
      </w:r>
    </w:p>
    <w:p w14:paraId="0775E0E5" w14:textId="77777777" w:rsidR="00766746" w:rsidRDefault="00766746" w:rsidP="00766746">
      <w:pPr>
        <w:pStyle w:val="ListParagraph"/>
        <w:numPr>
          <w:ilvl w:val="0"/>
          <w:numId w:val="77"/>
        </w:numPr>
        <w:ind w:left="720"/>
        <w:rPr>
          <w:rFonts w:eastAsia="Arial" w:cs="Arial"/>
        </w:rPr>
      </w:pPr>
      <w:r w:rsidRPr="03466803">
        <w:rPr>
          <w:rFonts w:eastAsia="Arial" w:cs="Arial"/>
          <w:b/>
          <w:bCs/>
        </w:rPr>
        <w:lastRenderedPageBreak/>
        <w:t>High:</w:t>
      </w:r>
      <w:r w:rsidRPr="03466803">
        <w:rPr>
          <w:rFonts w:eastAsia="Arial" w:cs="Arial"/>
        </w:rPr>
        <w:t xml:space="preserve"> Projects identified in the Regional Safety Action Plan on either the regional top 25 or county top 10 lists will score the highest followed by projects identified on the Crash Risk Index over 15 or on the Regional High Injury Streets maps.</w:t>
      </w:r>
    </w:p>
    <w:p w14:paraId="5041711B" w14:textId="77777777" w:rsidR="00766746" w:rsidRDefault="00766746" w:rsidP="00766746">
      <w:pPr>
        <w:pStyle w:val="ListParagraph"/>
        <w:numPr>
          <w:ilvl w:val="0"/>
          <w:numId w:val="77"/>
        </w:numPr>
        <w:spacing w:line="259" w:lineRule="auto"/>
        <w:ind w:left="720"/>
        <w:rPr>
          <w:rFonts w:eastAsia="Arial" w:cs="Arial"/>
          <w:b/>
          <w:bCs/>
        </w:rPr>
      </w:pPr>
      <w:r w:rsidRPr="03466803">
        <w:rPr>
          <w:rFonts w:eastAsia="Arial" w:cs="Arial"/>
          <w:b/>
          <w:bCs/>
        </w:rPr>
        <w:t xml:space="preserve">Medium-High </w:t>
      </w:r>
    </w:p>
    <w:p w14:paraId="799CF052" w14:textId="77777777" w:rsidR="00766746" w:rsidRDefault="00766746" w:rsidP="00766746">
      <w:pPr>
        <w:pStyle w:val="ListParagraph"/>
        <w:numPr>
          <w:ilvl w:val="0"/>
          <w:numId w:val="77"/>
        </w:numPr>
        <w:spacing w:line="259" w:lineRule="auto"/>
        <w:ind w:left="720"/>
        <w:rPr>
          <w:rFonts w:eastAsia="Arial" w:cs="Arial"/>
        </w:rPr>
      </w:pPr>
      <w:r w:rsidRPr="03466803">
        <w:rPr>
          <w:rFonts w:eastAsia="Arial" w:cs="Arial"/>
          <w:b/>
          <w:bCs/>
        </w:rPr>
        <w:t xml:space="preserve">Medium: </w:t>
      </w:r>
      <w:r w:rsidRPr="03466803">
        <w:rPr>
          <w:rFonts w:eastAsia="Arial" w:cs="Arial"/>
        </w:rPr>
        <w:t xml:space="preserve">Projects identified as a priority location for safety investment in a local (e.g. county or city) safety action plan based on a recent injury crash analysis. </w:t>
      </w:r>
    </w:p>
    <w:p w14:paraId="14BC7FFD" w14:textId="77777777" w:rsidR="00766746" w:rsidRPr="003F7314" w:rsidRDefault="00766746" w:rsidP="00766746">
      <w:pPr>
        <w:pStyle w:val="ListParagraph"/>
        <w:numPr>
          <w:ilvl w:val="0"/>
          <w:numId w:val="77"/>
        </w:numPr>
        <w:spacing w:line="259" w:lineRule="auto"/>
        <w:ind w:left="720"/>
        <w:rPr>
          <w:rFonts w:eastAsia="Arial" w:cs="Arial"/>
          <w:b/>
          <w:bCs/>
        </w:rPr>
      </w:pPr>
      <w:r w:rsidRPr="003F7314">
        <w:rPr>
          <w:rFonts w:eastAsia="Arial" w:cs="Arial"/>
          <w:b/>
          <w:bCs/>
        </w:rPr>
        <w:t xml:space="preserve">Medium-Low  </w:t>
      </w:r>
    </w:p>
    <w:p w14:paraId="1E86CCAD" w14:textId="77777777" w:rsidR="00766746" w:rsidRDefault="00766746" w:rsidP="00766746">
      <w:pPr>
        <w:pStyle w:val="ListParagraph"/>
        <w:numPr>
          <w:ilvl w:val="0"/>
          <w:numId w:val="77"/>
        </w:numPr>
        <w:spacing w:line="259" w:lineRule="auto"/>
        <w:ind w:left="720"/>
        <w:rPr>
          <w:rFonts w:eastAsia="Arial" w:cs="Arial"/>
          <w:b/>
          <w:bCs/>
        </w:rPr>
      </w:pPr>
      <w:r w:rsidRPr="03466803">
        <w:rPr>
          <w:rFonts w:eastAsia="Arial" w:cs="Arial"/>
          <w:b/>
          <w:bCs/>
        </w:rPr>
        <w:t xml:space="preserve">Low: </w:t>
      </w:r>
      <w:r w:rsidRPr="03466803">
        <w:rPr>
          <w:rFonts w:eastAsia="Arial" w:cs="Arial"/>
        </w:rPr>
        <w:t xml:space="preserve">Projects only identified in a targeted study (e.g., NEPA document, corridor study, intersection study, ICE report, etc.) that identifies the specific safety measures needed to improve safety and those safety measures have been incorporated into the proposed project. </w:t>
      </w:r>
    </w:p>
    <w:p w14:paraId="3466D26E" w14:textId="750E09FB" w:rsidR="00766746" w:rsidRDefault="00766746" w:rsidP="00766746">
      <w:pPr>
        <w:pStyle w:val="ListParagraph"/>
        <w:numPr>
          <w:ilvl w:val="0"/>
          <w:numId w:val="77"/>
        </w:numPr>
        <w:spacing w:line="259" w:lineRule="auto"/>
        <w:ind w:left="720"/>
        <w:rPr>
          <w:rFonts w:eastAsia="Arial" w:cs="Arial"/>
          <w:b/>
          <w:bCs/>
        </w:rPr>
      </w:pPr>
      <w:r w:rsidRPr="03466803">
        <w:rPr>
          <w:rFonts w:eastAsia="Arial" w:cs="Arial"/>
          <w:b/>
          <w:bCs/>
        </w:rPr>
        <w:t xml:space="preserve">Non-responsive/Not relevant: </w:t>
      </w:r>
      <w:r w:rsidRPr="03466803">
        <w:rPr>
          <w:rFonts w:eastAsia="Arial" w:cs="Arial"/>
        </w:rPr>
        <w:t>Projects that are not identified in the Regional Safety Action Plan or any local safety plan. This could also include projects that have not completed a targeted study that defines an existing safety issue (e.g., NEPA document, corridor study, intersection study, ICE report, etc.).</w:t>
      </w:r>
    </w:p>
    <w:p w14:paraId="79686C1D" w14:textId="77777777" w:rsidR="00AF2F53" w:rsidRPr="00552656" w:rsidRDefault="00AF2F53" w:rsidP="00552656">
      <w:pPr>
        <w:pStyle w:val="Heading2"/>
      </w:pPr>
      <w:r w:rsidRPr="00552656">
        <w:t xml:space="preserve">Expected System Risk Reduction in Fatal or Serious Injury Crashes </w:t>
      </w:r>
    </w:p>
    <w:p w14:paraId="3608829B" w14:textId="4FDC90A0" w:rsidR="00AF2F53" w:rsidRPr="00E9162F" w:rsidRDefault="00AF2F53" w:rsidP="00E9162F">
      <w:r w:rsidRPr="00E9162F">
        <w:t xml:space="preserve">This criterion awards points based on the Crash </w:t>
      </w:r>
      <w:r w:rsidR="007E74B2">
        <w:t>Modification</w:t>
      </w:r>
      <w:r w:rsidR="007E74B2" w:rsidRPr="00E9162F">
        <w:t xml:space="preserve"> </w:t>
      </w:r>
      <w:r w:rsidRPr="00E9162F">
        <w:t>Factors (C</w:t>
      </w:r>
      <w:r w:rsidR="007E74B2">
        <w:t>M</w:t>
      </w:r>
      <w:r w:rsidRPr="00E9162F">
        <w:t xml:space="preserve">Fs). </w:t>
      </w:r>
    </w:p>
    <w:p w14:paraId="7F8747B3" w14:textId="68AF546B" w:rsidR="00AF2F53" w:rsidRDefault="72730B6A" w:rsidP="00E87BDD">
      <w:pPr>
        <w:pStyle w:val="Heading3"/>
        <w:numPr>
          <w:ilvl w:val="0"/>
          <w:numId w:val="76"/>
        </w:numPr>
      </w:pPr>
      <w:r>
        <w:t xml:space="preserve">Crash </w:t>
      </w:r>
      <w:r w:rsidR="009A731A">
        <w:t xml:space="preserve">Modification </w:t>
      </w:r>
      <w:r>
        <w:t>Factor (C</w:t>
      </w:r>
      <w:r w:rsidR="009A731A">
        <w:t>M</w:t>
      </w:r>
      <w:r>
        <w:t>F)</w:t>
      </w:r>
    </w:p>
    <w:p w14:paraId="03D6A49A" w14:textId="5127D4BC" w:rsidR="00AF2F53" w:rsidRPr="00E9162F" w:rsidRDefault="72730B6A" w:rsidP="00E9162F">
      <w:r>
        <w:t xml:space="preserve">Applicants should select a </w:t>
      </w:r>
      <w:r w:rsidR="009A731A">
        <w:t>Crash Modification Factor</w:t>
      </w:r>
      <w:r w:rsidR="0071018F">
        <w:t>(s)</w:t>
      </w:r>
      <w:r w:rsidR="009A731A">
        <w:t xml:space="preserve"> (CMFs)</w:t>
      </w:r>
      <w:r>
        <w:t xml:space="preserve"> from the supplied </w:t>
      </w:r>
      <w:hyperlink r:id="rId20">
        <w:r w:rsidRPr="004A4F01">
          <w:rPr>
            <w:rStyle w:val="Hyperlink"/>
          </w:rPr>
          <w:t>list</w:t>
        </w:r>
      </w:hyperlink>
      <w:r w:rsidRPr="004A4F01">
        <w:rPr>
          <w:color w:val="005DAA"/>
        </w:rPr>
        <w:t xml:space="preserve"> </w:t>
      </w:r>
      <w:r>
        <w:t xml:space="preserve">of commonly used </w:t>
      </w:r>
      <w:r w:rsidR="009A731A">
        <w:t>CMFs</w:t>
      </w:r>
      <w:r>
        <w:t xml:space="preserve">. For treatments where a </w:t>
      </w:r>
      <w:r w:rsidR="009A731A">
        <w:t xml:space="preserve">CMF </w:t>
      </w:r>
      <w:r>
        <w:t xml:space="preserve">is not chosen from the list, the applicant will provide a reasonable </w:t>
      </w:r>
      <w:r w:rsidR="009A731A">
        <w:t xml:space="preserve">CMF </w:t>
      </w:r>
      <w:r>
        <w:t xml:space="preserve">from the </w:t>
      </w:r>
      <w:hyperlink r:id="rId21">
        <w:r w:rsidRPr="72730B6A">
          <w:rPr>
            <w:rStyle w:val="Hyperlink"/>
          </w:rPr>
          <w:t>FHWA’s CMF Clearinghouse</w:t>
        </w:r>
      </w:hyperlink>
      <w:r>
        <w:t xml:space="preserve"> (the applicant MUST include a printout of the </w:t>
      </w:r>
      <w:r w:rsidR="00574149">
        <w:t xml:space="preserve">CMF </w:t>
      </w:r>
      <w:r>
        <w:t xml:space="preserve">reference page). Additionally, the applicant is required to write a brief, logical explanation on why they chose a particular </w:t>
      </w:r>
      <w:r w:rsidR="00574149">
        <w:t>CMF</w:t>
      </w:r>
      <w:r>
        <w:t xml:space="preserve">. For projects with multiple intersections, different </w:t>
      </w:r>
      <w:r w:rsidR="00574149">
        <w:t xml:space="preserve">CMFs </w:t>
      </w:r>
      <w:r>
        <w:t xml:space="preserve">can be used for each intersection depending on the crash types occurring at each </w:t>
      </w:r>
      <w:proofErr w:type="gramStart"/>
      <w:r>
        <w:t>intersection</w:t>
      </w:r>
      <w:proofErr w:type="gramEnd"/>
      <w:r>
        <w:t xml:space="preserve"> but no more than two </w:t>
      </w:r>
      <w:r w:rsidR="00574149">
        <w:t xml:space="preserve">CMFs </w:t>
      </w:r>
      <w:r>
        <w:t>can be used for each intersection or location along the project</w:t>
      </w:r>
      <w:r w:rsidR="00574149">
        <w:t xml:space="preserve"> per crash</w:t>
      </w:r>
      <w:r>
        <w:t xml:space="preserve">. Refer to the </w:t>
      </w:r>
      <w:r w:rsidRPr="00FA1E40">
        <w:rPr>
          <w:highlight w:val="yellow"/>
        </w:rPr>
        <w:t>HSIP guidance</w:t>
      </w:r>
      <w:r>
        <w:t xml:space="preserve"> if using multiple </w:t>
      </w:r>
      <w:r w:rsidR="00303A24">
        <w:t>CMFs</w:t>
      </w:r>
      <w:r>
        <w:t>.</w:t>
      </w:r>
    </w:p>
    <w:p w14:paraId="1E8E80E8" w14:textId="5F8B3E07" w:rsidR="00AF2F53" w:rsidRPr="00552656" w:rsidRDefault="105BAF85" w:rsidP="03A5C54D">
      <w:pPr>
        <w:pStyle w:val="ListBullet"/>
        <w:rPr>
          <w:rFonts w:eastAsia="Arial"/>
        </w:rPr>
      </w:pPr>
      <w:r w:rsidRPr="105BAF85">
        <w:rPr>
          <w:rFonts w:eastAsia="Arial"/>
        </w:rPr>
        <w:t xml:space="preserve">Crash </w:t>
      </w:r>
      <w:r w:rsidR="007E74B2">
        <w:rPr>
          <w:rFonts w:eastAsia="Arial"/>
        </w:rPr>
        <w:t>Modification</w:t>
      </w:r>
      <w:r w:rsidR="007E74B2" w:rsidRPr="105BAF85">
        <w:rPr>
          <w:rFonts w:eastAsia="Arial"/>
        </w:rPr>
        <w:t xml:space="preserve"> </w:t>
      </w:r>
      <w:r w:rsidRPr="105BAF85">
        <w:rPr>
          <w:rFonts w:eastAsia="Arial"/>
        </w:rPr>
        <w:t>Factor(s) Used (100 words or less): _____________</w:t>
      </w:r>
    </w:p>
    <w:p w14:paraId="5BF40BFC" w14:textId="3474BB46" w:rsidR="00AF2F53" w:rsidRPr="00552656" w:rsidRDefault="105BAF85" w:rsidP="03A5C54D">
      <w:pPr>
        <w:pStyle w:val="ListBullet"/>
        <w:rPr>
          <w:rFonts w:eastAsia="Arial"/>
        </w:rPr>
      </w:pPr>
      <w:r w:rsidRPr="105BAF85">
        <w:rPr>
          <w:rFonts w:eastAsia="Arial"/>
        </w:rPr>
        <w:t xml:space="preserve">Rationale for Crash </w:t>
      </w:r>
      <w:r w:rsidR="007E74B2">
        <w:rPr>
          <w:rFonts w:eastAsia="Arial"/>
        </w:rPr>
        <w:t>Modification</w:t>
      </w:r>
      <w:r w:rsidR="007E74B2" w:rsidRPr="105BAF85">
        <w:rPr>
          <w:rFonts w:eastAsia="Arial"/>
        </w:rPr>
        <w:t xml:space="preserve"> </w:t>
      </w:r>
      <w:r w:rsidRPr="105BAF85">
        <w:rPr>
          <w:rFonts w:eastAsia="Arial"/>
        </w:rPr>
        <w:t xml:space="preserve">Factor(s) </w:t>
      </w:r>
      <w:r w:rsidR="00FA3599">
        <w:t xml:space="preserve">Selected and how the </w:t>
      </w:r>
      <w:r w:rsidR="007E74B2">
        <w:t>CMF</w:t>
      </w:r>
      <w:r w:rsidR="00FA3599">
        <w:t xml:space="preserve">(s) connect to </w:t>
      </w:r>
      <w:hyperlink r:id="rId22" w:history="1">
        <w:r w:rsidR="00FA3599" w:rsidRPr="00060096">
          <w:rPr>
            <w:rStyle w:val="Hyperlink"/>
          </w:rPr>
          <w:t>FHWA’s Safe System Approach</w:t>
        </w:r>
      </w:hyperlink>
      <w:r w:rsidR="00FA3599">
        <w:t xml:space="preserve"> (300 words or less): </w:t>
      </w:r>
      <w:r w:rsidRPr="105BAF85">
        <w:rPr>
          <w:rFonts w:eastAsia="Arial"/>
        </w:rPr>
        <w:t>___________</w:t>
      </w:r>
    </w:p>
    <w:p w14:paraId="36974735" w14:textId="7D412DFD" w:rsidR="00490707" w:rsidRPr="00E9162F" w:rsidRDefault="03A5C54D" w:rsidP="00E9162F">
      <w:r>
        <w:t xml:space="preserve">Upload Crash </w:t>
      </w:r>
      <w:r w:rsidR="007E74B2">
        <w:t xml:space="preserve">Modification </w:t>
      </w:r>
      <w:r>
        <w:t>Factor(s).</w:t>
      </w:r>
    </w:p>
    <w:p w14:paraId="3C7CBC3B" w14:textId="3FFF0CB5" w:rsidR="00AF2F53" w:rsidRPr="00A076BB" w:rsidRDefault="105BAF85" w:rsidP="105BAF85">
      <w:pPr>
        <w:pStyle w:val="Heading4"/>
        <w:spacing w:after="0"/>
      </w:pPr>
      <w:r>
        <w:t>Scoring Guidance</w:t>
      </w:r>
    </w:p>
    <w:p w14:paraId="6716F7D1" w14:textId="708EF61A" w:rsidR="00332289" w:rsidRPr="001D3A6C" w:rsidRDefault="150149DB" w:rsidP="5534C2AF">
      <w:r w:rsidRPr="5534C2AF">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3A6C37">
        <w:rPr>
          <w:rFonts w:eastAsia="Arial" w:cs="Arial"/>
        </w:rPr>
        <w:t>guidance</w:t>
      </w:r>
      <w:r w:rsidR="00332289">
        <w:t>.</w:t>
      </w:r>
    </w:p>
    <w:p w14:paraId="772DE8EF" w14:textId="1452A5A1" w:rsidR="00332289" w:rsidRDefault="00332289" w:rsidP="00332289">
      <w:pPr>
        <w:pStyle w:val="ListBullet"/>
        <w:rPr>
          <w:rFonts w:eastAsia="Arial"/>
        </w:rPr>
      </w:pPr>
      <w:r w:rsidRPr="2C376336">
        <w:rPr>
          <w:rFonts w:eastAsia="Arial"/>
          <w:b/>
          <w:bCs/>
        </w:rPr>
        <w:t>High:</w:t>
      </w:r>
      <w:r w:rsidRPr="2C376336">
        <w:rPr>
          <w:rFonts w:eastAsia="Arial"/>
        </w:rPr>
        <w:t xml:space="preserve"> Projects in this range will </w:t>
      </w:r>
      <w:r w:rsidR="00DC3659">
        <w:rPr>
          <w:rFonts w:eastAsia="Arial"/>
        </w:rPr>
        <w:t xml:space="preserve">provide a </w:t>
      </w:r>
      <w:r w:rsidR="00BE49AD">
        <w:rPr>
          <w:rFonts w:eastAsia="Arial"/>
        </w:rPr>
        <w:t xml:space="preserve">high </w:t>
      </w:r>
      <w:r w:rsidR="007E74B2">
        <w:rPr>
          <w:rFonts w:eastAsia="Arial"/>
        </w:rPr>
        <w:t xml:space="preserve">CMF </w:t>
      </w:r>
      <w:r w:rsidR="00BE49AD">
        <w:rPr>
          <w:rFonts w:eastAsia="Arial"/>
        </w:rPr>
        <w:t>that</w:t>
      </w:r>
      <w:r w:rsidR="00210E81">
        <w:rPr>
          <w:rFonts w:eastAsia="Arial"/>
        </w:rPr>
        <w:t xml:space="preserve"> targets </w:t>
      </w:r>
      <w:r w:rsidR="00F83494">
        <w:rPr>
          <w:rFonts w:eastAsia="Arial"/>
        </w:rPr>
        <w:t>high severity crashes</w:t>
      </w:r>
      <w:r w:rsidR="00295985">
        <w:rPr>
          <w:rFonts w:eastAsia="Arial"/>
        </w:rPr>
        <w:t xml:space="preserve"> (fatal or serious injury)</w:t>
      </w:r>
      <w:r w:rsidR="00AD3A77">
        <w:rPr>
          <w:rFonts w:eastAsia="Arial"/>
        </w:rPr>
        <w:t xml:space="preserve">. </w:t>
      </w:r>
      <w:r w:rsidR="007E74B2">
        <w:rPr>
          <w:rFonts w:eastAsia="Arial"/>
        </w:rPr>
        <w:t xml:space="preserve">CMFs </w:t>
      </w:r>
      <w:r w:rsidR="00AD3A77">
        <w:rPr>
          <w:rFonts w:eastAsia="Arial"/>
        </w:rPr>
        <w:t xml:space="preserve">selected should </w:t>
      </w:r>
      <w:r w:rsidR="00C87C09">
        <w:rPr>
          <w:rFonts w:eastAsia="Arial"/>
        </w:rPr>
        <w:t>be of</w:t>
      </w:r>
      <w:r w:rsidR="00AD3A77">
        <w:rPr>
          <w:rFonts w:eastAsia="Arial"/>
        </w:rPr>
        <w:t xml:space="preserve"> high quality and should directly al</w:t>
      </w:r>
      <w:r w:rsidR="00BE49AD">
        <w:rPr>
          <w:rFonts w:eastAsia="Arial"/>
        </w:rPr>
        <w:t xml:space="preserve">ign with the safety improvements being proposed. </w:t>
      </w:r>
      <w:r w:rsidRPr="2C376336">
        <w:rPr>
          <w:rFonts w:eastAsia="Arial"/>
        </w:rPr>
        <w:t xml:space="preserve">The response will include </w:t>
      </w:r>
      <w:r>
        <w:rPr>
          <w:rFonts w:eastAsia="Arial"/>
        </w:rPr>
        <w:t xml:space="preserve">qualitative and </w:t>
      </w:r>
      <w:r w:rsidRPr="2C376336">
        <w:rPr>
          <w:rFonts w:eastAsia="Arial"/>
        </w:rPr>
        <w:t xml:space="preserve">quantitative metrics showing a </w:t>
      </w:r>
      <w:r w:rsidR="00F83494">
        <w:rPr>
          <w:rFonts w:eastAsia="Arial"/>
        </w:rPr>
        <w:t xml:space="preserve">high level of potential reduction in </w:t>
      </w:r>
      <w:r w:rsidR="00C52755">
        <w:rPr>
          <w:rFonts w:eastAsia="Arial"/>
        </w:rPr>
        <w:t>crashes with the proposed improvements usi</w:t>
      </w:r>
      <w:r w:rsidRPr="2C376336">
        <w:rPr>
          <w:rFonts w:eastAsia="Arial"/>
        </w:rPr>
        <w:t>ng a sound methodology.</w:t>
      </w:r>
    </w:p>
    <w:p w14:paraId="374E1B20" w14:textId="77777777" w:rsidR="00332289" w:rsidRDefault="00332289" w:rsidP="00332289">
      <w:pPr>
        <w:pStyle w:val="ListBullet"/>
        <w:rPr>
          <w:rFonts w:eastAsia="Arial"/>
        </w:rPr>
      </w:pPr>
      <w:r w:rsidRPr="20C39768">
        <w:rPr>
          <w:rFonts w:eastAsia="Arial"/>
          <w:b/>
          <w:bCs/>
        </w:rPr>
        <w:t>Medium-High</w:t>
      </w:r>
    </w:p>
    <w:p w14:paraId="6662BCF2" w14:textId="0200B043" w:rsidR="00420D0C" w:rsidRDefault="00332289" w:rsidP="00420D0C">
      <w:pPr>
        <w:pStyle w:val="ListBullet"/>
        <w:rPr>
          <w:rFonts w:eastAsia="Arial"/>
        </w:rPr>
      </w:pPr>
      <w:r w:rsidRPr="00420D0C">
        <w:rPr>
          <w:rFonts w:eastAsia="Arial"/>
          <w:b/>
          <w:bCs/>
        </w:rPr>
        <w:t xml:space="preserve">Medium: </w:t>
      </w:r>
      <w:r w:rsidRPr="00420D0C">
        <w:rPr>
          <w:rFonts w:eastAsia="Arial"/>
        </w:rPr>
        <w:t xml:space="preserve">Projects in this range </w:t>
      </w:r>
      <w:r w:rsidR="00C52755" w:rsidRPr="00420D0C">
        <w:rPr>
          <w:rFonts w:eastAsia="Arial"/>
        </w:rPr>
        <w:t xml:space="preserve">may provide a high </w:t>
      </w:r>
      <w:r w:rsidR="007E74B2" w:rsidRPr="00420D0C">
        <w:rPr>
          <w:rFonts w:eastAsia="Arial"/>
        </w:rPr>
        <w:t>C</w:t>
      </w:r>
      <w:r w:rsidR="007E74B2">
        <w:rPr>
          <w:rFonts w:eastAsia="Arial"/>
        </w:rPr>
        <w:t>M</w:t>
      </w:r>
      <w:r w:rsidR="007E74B2" w:rsidRPr="00420D0C">
        <w:rPr>
          <w:rFonts w:eastAsia="Arial"/>
        </w:rPr>
        <w:t xml:space="preserve">F </w:t>
      </w:r>
      <w:r w:rsidR="00C52755" w:rsidRPr="00420D0C">
        <w:rPr>
          <w:rFonts w:eastAsia="Arial"/>
        </w:rPr>
        <w:t>but one that doesn’t target high severity crashes (fatal and serious injury)</w:t>
      </w:r>
      <w:r w:rsidR="00295985" w:rsidRPr="00420D0C">
        <w:rPr>
          <w:rFonts w:eastAsia="Arial"/>
        </w:rPr>
        <w:t xml:space="preserve"> </w:t>
      </w:r>
      <w:r w:rsidR="00AB50EE" w:rsidRPr="00420D0C">
        <w:rPr>
          <w:rFonts w:eastAsia="Arial"/>
        </w:rPr>
        <w:t>specifically</w:t>
      </w:r>
      <w:r w:rsidR="00AD3A77">
        <w:rPr>
          <w:rFonts w:eastAsia="Arial"/>
        </w:rPr>
        <w:t xml:space="preserve">. </w:t>
      </w:r>
      <w:r w:rsidR="007E74B2">
        <w:rPr>
          <w:rFonts w:eastAsia="Arial"/>
        </w:rPr>
        <w:t xml:space="preserve">CMFs </w:t>
      </w:r>
      <w:r w:rsidR="00AD3A77">
        <w:rPr>
          <w:rFonts w:eastAsia="Arial"/>
        </w:rPr>
        <w:t xml:space="preserve">selected should </w:t>
      </w:r>
      <w:r w:rsidR="00C87C09">
        <w:rPr>
          <w:rFonts w:eastAsia="Arial"/>
        </w:rPr>
        <w:t>be of</w:t>
      </w:r>
      <w:r w:rsidR="00AD3A77">
        <w:rPr>
          <w:rFonts w:eastAsia="Arial"/>
        </w:rPr>
        <w:t xml:space="preserve"> high quality and should directly align with the safety improvements being proposed. </w:t>
      </w:r>
      <w:r w:rsidR="00420D0C" w:rsidRPr="2C376336">
        <w:rPr>
          <w:rFonts w:eastAsia="Arial"/>
        </w:rPr>
        <w:t xml:space="preserve">The response will </w:t>
      </w:r>
      <w:r w:rsidR="00420D0C" w:rsidRPr="2C376336">
        <w:rPr>
          <w:rFonts w:eastAsia="Arial"/>
        </w:rPr>
        <w:lastRenderedPageBreak/>
        <w:t xml:space="preserve">include </w:t>
      </w:r>
      <w:r w:rsidR="00420D0C">
        <w:rPr>
          <w:rFonts w:eastAsia="Arial"/>
        </w:rPr>
        <w:t xml:space="preserve">qualitative and </w:t>
      </w:r>
      <w:r w:rsidR="00420D0C" w:rsidRPr="2C376336">
        <w:rPr>
          <w:rFonts w:eastAsia="Arial"/>
        </w:rPr>
        <w:t xml:space="preserve">quantitative metrics showing a </w:t>
      </w:r>
      <w:r w:rsidR="00420D0C">
        <w:rPr>
          <w:rFonts w:eastAsia="Arial"/>
        </w:rPr>
        <w:t>medium level of potential reduction in crashes with the proposed improvements usi</w:t>
      </w:r>
      <w:r w:rsidR="00420D0C" w:rsidRPr="2C376336">
        <w:rPr>
          <w:rFonts w:eastAsia="Arial"/>
        </w:rPr>
        <w:t xml:space="preserve">ng </w:t>
      </w:r>
      <w:r w:rsidR="006F62F0">
        <w:rPr>
          <w:rFonts w:eastAsia="Arial"/>
        </w:rPr>
        <w:t xml:space="preserve">an established </w:t>
      </w:r>
      <w:r w:rsidR="00420D0C" w:rsidRPr="2C376336">
        <w:rPr>
          <w:rFonts w:eastAsia="Arial"/>
        </w:rPr>
        <w:t>methodology.</w:t>
      </w:r>
    </w:p>
    <w:p w14:paraId="498FD32E" w14:textId="74F7883F" w:rsidR="00332289" w:rsidRPr="00F97A17" w:rsidRDefault="00332289" w:rsidP="00F251C1">
      <w:pPr>
        <w:pStyle w:val="ListBullet"/>
        <w:rPr>
          <w:rFonts w:eastAsia="Arial"/>
        </w:rPr>
      </w:pPr>
      <w:r w:rsidRPr="00420D0C">
        <w:rPr>
          <w:rFonts w:eastAsia="Arial"/>
          <w:b/>
          <w:bCs/>
        </w:rPr>
        <w:t>Medium-Low</w:t>
      </w:r>
    </w:p>
    <w:p w14:paraId="2F9E0211" w14:textId="77956524" w:rsidR="00F912EF" w:rsidRDefault="00332289" w:rsidP="00F912EF">
      <w:pPr>
        <w:pStyle w:val="ListBullet"/>
        <w:rPr>
          <w:rFonts w:eastAsia="Arial"/>
          <w:b/>
          <w:bCs/>
        </w:rPr>
      </w:pPr>
      <w:r w:rsidRPr="00F912EF">
        <w:rPr>
          <w:rFonts w:eastAsia="Arial"/>
          <w:b/>
          <w:bCs/>
        </w:rPr>
        <w:t>Low:</w:t>
      </w:r>
      <w:r w:rsidRPr="00F97A17">
        <w:rPr>
          <w:rFonts w:eastAsia="Arial"/>
          <w:b/>
          <w:bCs/>
        </w:rPr>
        <w:t xml:space="preserve"> </w:t>
      </w:r>
      <w:r w:rsidR="000227D4" w:rsidRPr="00F912EF">
        <w:rPr>
          <w:rFonts w:eastAsia="Arial"/>
        </w:rPr>
        <w:t xml:space="preserve">Projects in this range may provide a lower </w:t>
      </w:r>
      <w:r w:rsidR="007E74B2" w:rsidRPr="00F912EF">
        <w:rPr>
          <w:rFonts w:eastAsia="Arial"/>
        </w:rPr>
        <w:t>C</w:t>
      </w:r>
      <w:r w:rsidR="007E74B2">
        <w:rPr>
          <w:rFonts w:eastAsia="Arial"/>
        </w:rPr>
        <w:t>M</w:t>
      </w:r>
      <w:r w:rsidR="007E74B2" w:rsidRPr="00F912EF">
        <w:rPr>
          <w:rFonts w:eastAsia="Arial"/>
        </w:rPr>
        <w:t xml:space="preserve">F </w:t>
      </w:r>
      <w:r w:rsidR="00677572" w:rsidRPr="00F912EF">
        <w:rPr>
          <w:rFonts w:eastAsia="Arial"/>
        </w:rPr>
        <w:t xml:space="preserve">that targets all crash </w:t>
      </w:r>
      <w:r w:rsidR="00C87C09" w:rsidRPr="00F912EF">
        <w:rPr>
          <w:rFonts w:eastAsia="Arial"/>
        </w:rPr>
        <w:t xml:space="preserve">types </w:t>
      </w:r>
      <w:r w:rsidR="003A6C37">
        <w:rPr>
          <w:rFonts w:eastAsia="Arial"/>
        </w:rPr>
        <w:t>instead of</w:t>
      </w:r>
      <w:r w:rsidR="00677572" w:rsidRPr="00F912EF">
        <w:rPr>
          <w:rFonts w:eastAsia="Arial"/>
        </w:rPr>
        <w:t xml:space="preserve"> high severity crash types (fatal and serious injury) specifically</w:t>
      </w:r>
      <w:r w:rsidR="00AD3A77" w:rsidRPr="00F912EF">
        <w:rPr>
          <w:rFonts w:eastAsia="Arial"/>
        </w:rPr>
        <w:t xml:space="preserve">. </w:t>
      </w:r>
      <w:r w:rsidR="00F05530" w:rsidRPr="00F912EF">
        <w:rPr>
          <w:rFonts w:eastAsia="Arial"/>
        </w:rPr>
        <w:t>These projects</w:t>
      </w:r>
      <w:r w:rsidR="00C87C09" w:rsidRPr="00F912EF">
        <w:rPr>
          <w:rFonts w:eastAsia="Arial"/>
        </w:rPr>
        <w:t xml:space="preserve"> may also provide a lower </w:t>
      </w:r>
      <w:r w:rsidR="007E74B2" w:rsidRPr="00F912EF">
        <w:rPr>
          <w:rFonts w:eastAsia="Arial"/>
        </w:rPr>
        <w:t>C</w:t>
      </w:r>
      <w:r w:rsidR="007E74B2">
        <w:rPr>
          <w:rFonts w:eastAsia="Arial"/>
        </w:rPr>
        <w:t>M</w:t>
      </w:r>
      <w:r w:rsidR="007E74B2" w:rsidRPr="00F912EF">
        <w:rPr>
          <w:rFonts w:eastAsia="Arial"/>
        </w:rPr>
        <w:t xml:space="preserve">F </w:t>
      </w:r>
      <w:r w:rsidR="00C87C09" w:rsidRPr="00F912EF">
        <w:rPr>
          <w:rFonts w:eastAsia="Arial"/>
        </w:rPr>
        <w:t xml:space="preserve">that does target high severity </w:t>
      </w:r>
      <w:r w:rsidR="00F05530" w:rsidRPr="00F912EF">
        <w:rPr>
          <w:rFonts w:eastAsia="Arial"/>
        </w:rPr>
        <w:t>crashes,</w:t>
      </w:r>
      <w:r w:rsidR="00C87C09" w:rsidRPr="00F912EF">
        <w:rPr>
          <w:rFonts w:eastAsia="Arial"/>
        </w:rPr>
        <w:t xml:space="preserve"> but the </w:t>
      </w:r>
      <w:r w:rsidR="007E74B2" w:rsidRPr="00F912EF">
        <w:rPr>
          <w:rFonts w:eastAsia="Arial"/>
        </w:rPr>
        <w:t>C</w:t>
      </w:r>
      <w:r w:rsidR="007E74B2">
        <w:rPr>
          <w:rFonts w:eastAsia="Arial"/>
        </w:rPr>
        <w:t>M</w:t>
      </w:r>
      <w:r w:rsidR="007E74B2" w:rsidRPr="00F912EF">
        <w:rPr>
          <w:rFonts w:eastAsia="Arial"/>
        </w:rPr>
        <w:t xml:space="preserve">F </w:t>
      </w:r>
      <w:r w:rsidR="00C87C09" w:rsidRPr="00F912EF">
        <w:rPr>
          <w:rFonts w:eastAsia="Arial"/>
        </w:rPr>
        <w:t xml:space="preserve">is lower than the “high” or “medium” scoring projects. </w:t>
      </w:r>
      <w:r w:rsidR="007E74B2" w:rsidRPr="00F912EF">
        <w:rPr>
          <w:rFonts w:eastAsia="Arial"/>
        </w:rPr>
        <w:t>C</w:t>
      </w:r>
      <w:r w:rsidR="007E74B2">
        <w:rPr>
          <w:rFonts w:eastAsia="Arial"/>
        </w:rPr>
        <w:t>M</w:t>
      </w:r>
      <w:r w:rsidR="007E74B2" w:rsidRPr="00F912EF">
        <w:rPr>
          <w:rFonts w:eastAsia="Arial"/>
        </w:rPr>
        <w:t xml:space="preserve">Fs </w:t>
      </w:r>
      <w:r w:rsidR="00C87C09" w:rsidRPr="00F912EF">
        <w:rPr>
          <w:rFonts w:eastAsia="Arial"/>
        </w:rPr>
        <w:t xml:space="preserve">selected should </w:t>
      </w:r>
      <w:proofErr w:type="gramStart"/>
      <w:r w:rsidR="00C87C09" w:rsidRPr="00F912EF">
        <w:rPr>
          <w:rFonts w:eastAsia="Arial"/>
        </w:rPr>
        <w:t>be</w:t>
      </w:r>
      <w:proofErr w:type="gramEnd"/>
      <w:r w:rsidR="00C87C09" w:rsidRPr="00F912EF">
        <w:rPr>
          <w:rFonts w:eastAsia="Arial"/>
        </w:rPr>
        <w:t xml:space="preserve"> high quality and directly align with the safety improvements being proposed. The response will include qualitative and quantitative metrics showing a </w:t>
      </w:r>
      <w:r w:rsidR="000430D1">
        <w:rPr>
          <w:rFonts w:eastAsia="Arial"/>
        </w:rPr>
        <w:t>lower</w:t>
      </w:r>
      <w:r w:rsidR="00C87C09" w:rsidRPr="00F912EF">
        <w:rPr>
          <w:rFonts w:eastAsia="Arial"/>
        </w:rPr>
        <w:t xml:space="preserve"> level of potential reduction in crashes with the proposed improvements using a</w:t>
      </w:r>
      <w:r w:rsidR="006F62F0">
        <w:rPr>
          <w:rFonts w:eastAsia="Arial"/>
        </w:rPr>
        <w:t>n established</w:t>
      </w:r>
      <w:r w:rsidR="00C87C09" w:rsidRPr="00F912EF">
        <w:rPr>
          <w:rFonts w:eastAsia="Arial"/>
        </w:rPr>
        <w:t xml:space="preserve"> methodology.</w:t>
      </w:r>
      <w:r w:rsidR="00F912EF" w:rsidRPr="00F912EF">
        <w:rPr>
          <w:rFonts w:eastAsia="Arial"/>
        </w:rPr>
        <w:t xml:space="preserve"> </w:t>
      </w:r>
      <w:r w:rsidR="00F912EF" w:rsidRPr="00F97A17">
        <w:rPr>
          <w:rFonts w:eastAsia="Arial"/>
          <w:b/>
          <w:bCs/>
        </w:rPr>
        <w:t xml:space="preserve">  </w:t>
      </w:r>
    </w:p>
    <w:p w14:paraId="1ADA9E01" w14:textId="1D881F2F" w:rsidR="00F912EF" w:rsidRPr="003612A4" w:rsidRDefault="00F912EF" w:rsidP="00817A51">
      <w:pPr>
        <w:pStyle w:val="ListBullet"/>
        <w:rPr>
          <w:rFonts w:eastAsia="Arial"/>
        </w:rPr>
      </w:pPr>
      <w:r w:rsidRPr="3F4DB0CF">
        <w:rPr>
          <w:rFonts w:eastAsia="Arial"/>
          <w:b/>
          <w:bCs/>
        </w:rPr>
        <w:t>Non-responsive/</w:t>
      </w:r>
      <w:r w:rsidR="321D4942" w:rsidRPr="3F4DB0CF">
        <w:rPr>
          <w:rFonts w:eastAsia="Arial" w:cs="Arial"/>
          <w:b/>
          <w:bCs/>
        </w:rPr>
        <w:t xml:space="preserve">Not </w:t>
      </w:r>
      <w:r w:rsidRPr="3F4DB0CF">
        <w:rPr>
          <w:rFonts w:eastAsia="Arial"/>
          <w:b/>
          <w:bCs/>
        </w:rPr>
        <w:t xml:space="preserve">relevant: </w:t>
      </w:r>
      <w:r w:rsidRPr="3F4DB0CF">
        <w:rPr>
          <w:rFonts w:eastAsia="Arial"/>
        </w:rPr>
        <w:t xml:space="preserve">Projects </w:t>
      </w:r>
      <w:r w:rsidR="005A2672" w:rsidRPr="3F4DB0CF">
        <w:rPr>
          <w:rFonts w:eastAsia="Arial"/>
        </w:rPr>
        <w:t xml:space="preserve">that do not improve safety </w:t>
      </w:r>
      <w:r w:rsidR="00022910" w:rsidRPr="3F4DB0CF">
        <w:rPr>
          <w:rFonts w:eastAsia="Arial"/>
        </w:rPr>
        <w:t>or decrease safety should receive zero points in this measure.</w:t>
      </w:r>
    </w:p>
    <w:p w14:paraId="236CED60" w14:textId="162548B3" w:rsidR="00A64950" w:rsidRPr="00D068AB" w:rsidRDefault="007904F4" w:rsidP="00F912EF">
      <w:pPr>
        <w:pStyle w:val="Heading2"/>
      </w:pPr>
      <w:r>
        <w:t xml:space="preserve">Fatal and Serious Injury </w:t>
      </w:r>
      <w:r w:rsidR="00352C16">
        <w:t>Crash History</w:t>
      </w:r>
    </w:p>
    <w:p w14:paraId="390A73D7" w14:textId="4655EFFE" w:rsidR="005E3695" w:rsidRPr="00E9162F" w:rsidRDefault="005E3695" w:rsidP="00E9162F">
      <w:r w:rsidRPr="00E9162F">
        <w:t xml:space="preserve">This criterion measures the history of fatal and serious injury crashes from </w:t>
      </w:r>
      <w:r w:rsidR="00321AFA" w:rsidRPr="00E9162F">
        <w:t>201</w:t>
      </w:r>
      <w:r w:rsidR="00321AFA">
        <w:t>6</w:t>
      </w:r>
      <w:r w:rsidR="00321AFA" w:rsidRPr="00E9162F">
        <w:t xml:space="preserve"> </w:t>
      </w:r>
      <w:r w:rsidRPr="00E9162F">
        <w:t xml:space="preserve">to </w:t>
      </w:r>
      <w:r w:rsidR="00321AFA" w:rsidRPr="00E9162F">
        <w:t>202</w:t>
      </w:r>
      <w:r w:rsidR="00321AFA">
        <w:t>5</w:t>
      </w:r>
      <w:r w:rsidR="00321AFA" w:rsidRPr="00E9162F">
        <w:t xml:space="preserve"> </w:t>
      </w:r>
      <w:r w:rsidRPr="00E9162F">
        <w:t xml:space="preserve">that have occurred along the proposed project. </w:t>
      </w:r>
    </w:p>
    <w:p w14:paraId="610ACCE1" w14:textId="379B60E4" w:rsidR="005E3695" w:rsidRDefault="005E3695" w:rsidP="00F97A17">
      <w:pPr>
        <w:pStyle w:val="Heading3"/>
        <w:numPr>
          <w:ilvl w:val="0"/>
          <w:numId w:val="58"/>
        </w:numPr>
      </w:pPr>
      <w:r>
        <w:t>10-year Fatal and Serious Injury Crash History</w:t>
      </w:r>
    </w:p>
    <w:p w14:paraId="7662C268" w14:textId="6D60C650" w:rsidR="005E3695" w:rsidRPr="00E9162F" w:rsidRDefault="005E3695" w:rsidP="4106F615">
      <w:r>
        <w:t xml:space="preserve">Total </w:t>
      </w:r>
      <w:r w:rsidR="00C71518">
        <w:t xml:space="preserve">correctable </w:t>
      </w:r>
      <w:r>
        <w:t xml:space="preserve">fatal and serious injury crashes for </w:t>
      </w:r>
      <w:r w:rsidR="00321AFA">
        <w:t>2016</w:t>
      </w:r>
      <w:r>
        <w:t>-</w:t>
      </w:r>
      <w:r w:rsidR="00321AFA">
        <w:t xml:space="preserve">2025 </w:t>
      </w:r>
      <w:r>
        <w:t>will be tallied with each fatal</w:t>
      </w:r>
      <w:r w:rsidR="005867D8">
        <w:t xml:space="preserve"> (type K)</w:t>
      </w:r>
      <w:r>
        <w:t xml:space="preserve"> crash being worth two times the number of each serious injury</w:t>
      </w:r>
      <w:r w:rsidR="001F596C">
        <w:t xml:space="preserve"> (type A)</w:t>
      </w:r>
      <w:r>
        <w:t xml:space="preserve"> crash. </w:t>
      </w:r>
      <w:r w:rsidR="00EE22A6">
        <w:t xml:space="preserve">Note possible injury (type B) crashes can be included for pedestrian and bicycle crashes only. </w:t>
      </w:r>
      <w:r w:rsidR="008437D3">
        <w:t xml:space="preserve">Crash data must be obtained for the project length for calendar years </w:t>
      </w:r>
      <w:r w:rsidR="00321AFA">
        <w:t xml:space="preserve">2016 </w:t>
      </w:r>
      <w:r w:rsidR="008437D3">
        <w:t xml:space="preserve">through </w:t>
      </w:r>
      <w:r w:rsidR="00321AFA">
        <w:t>2025</w:t>
      </w:r>
      <w:r w:rsidR="008437D3">
        <w:t xml:space="preserve">. </w:t>
      </w:r>
      <w:r w:rsidR="007C672F">
        <w:t>Crashes within a 250</w:t>
      </w:r>
      <w:r w:rsidR="005E1223">
        <w:t>-foot</w:t>
      </w:r>
      <w:r w:rsidR="007C672F">
        <w:t xml:space="preserve"> radius of an intersection or </w:t>
      </w:r>
      <w:r w:rsidR="00444832">
        <w:t xml:space="preserve">along a corridor should be included. </w:t>
      </w:r>
      <w:r w:rsidR="008437D3">
        <w:t xml:space="preserve">Crash data should include all crash types and severities, including pedestrian and bicycle crashes. Only crashes contained within the Minnesota Department of Public Safety’s database can be used. If the agency submitting the application has access to MnCMAT2, crash data from that system can be used as part of the submittal. MnCMAT2 data will be reviewed by MnDOT to ensure accuracy. Crash data can also be obtained from MnDOT if an agency does not have access to MnCMAT2. MnDOT Metro District Traffic Office </w:t>
      </w:r>
      <w:r w:rsidR="008437D3" w:rsidRPr="4106F615">
        <w:t>(</w:t>
      </w:r>
      <w:r w:rsidR="5955AA2B" w:rsidRPr="4106F615">
        <w:t>Kaare Festvog at kaare.festvog@state.mn.us</w:t>
      </w:r>
      <w:r w:rsidR="008437D3" w:rsidRPr="4106F615">
        <w:t xml:space="preserve">) will provide a crash listing upon request. Applicants should request crash data from MnDOT </w:t>
      </w:r>
      <w:r w:rsidR="00921776">
        <w:t>at least three weeks before the application deadline</w:t>
      </w:r>
      <w:r w:rsidR="008437D3" w:rsidRPr="4106F615">
        <w:t xml:space="preserve">. If applicants wish to include crash data not available in MnCMAT2 they should reach out to MnDOT Metro District Traffic Office </w:t>
      </w:r>
      <w:r w:rsidR="75DD8AA9" w:rsidRPr="4106F615">
        <w:t>(Kaare Festvog at kaare.festvog@state.mn.us)</w:t>
      </w:r>
      <w:r w:rsidR="008437D3">
        <w:t xml:space="preserve"> to discuss further.</w:t>
      </w:r>
    </w:p>
    <w:p w14:paraId="45C8F47C" w14:textId="58388E70" w:rsidR="005E3695" w:rsidRPr="00E9162F" w:rsidRDefault="72730B6A" w:rsidP="00E9162F">
      <w:r>
        <w:t>Total crashes = 2* “Fatal” crashes + “Serious Injury” crashes + “Minor Injury” crashes (pedestrian and bicycle only)</w:t>
      </w:r>
    </w:p>
    <w:p w14:paraId="539157DC" w14:textId="77777777" w:rsidR="005E3695" w:rsidRPr="00A076BB" w:rsidRDefault="005E3695" w:rsidP="00A076BB">
      <w:pPr>
        <w:pStyle w:val="Heading4"/>
        <w:spacing w:after="0"/>
        <w:rPr>
          <w:szCs w:val="22"/>
        </w:rPr>
      </w:pPr>
      <w:r w:rsidRPr="00A076BB">
        <w:rPr>
          <w:szCs w:val="22"/>
        </w:rPr>
        <w:t>Scoring Guidance</w:t>
      </w:r>
    </w:p>
    <w:p w14:paraId="09E4711C" w14:textId="0916D432" w:rsidR="00733262" w:rsidRDefault="105BAF85" w:rsidP="00E9162F">
      <w:r>
        <w:t xml:space="preserve">Correctable crashes are those that the treatment being proposed is anticipated to mitigate. The applicant with the highest number of </w:t>
      </w:r>
      <w:r w:rsidR="00EE22A6">
        <w:t xml:space="preserve">correctable </w:t>
      </w:r>
      <w:r>
        <w:t>fatal</w:t>
      </w:r>
      <w:r w:rsidR="00D66323">
        <w:t xml:space="preserve"> (type K)</w:t>
      </w:r>
      <w:r w:rsidR="00EE22A6">
        <w:t xml:space="preserve">, </w:t>
      </w:r>
      <w:r>
        <w:t>serious injury</w:t>
      </w:r>
      <w:r w:rsidR="00D66323">
        <w:t xml:space="preserve"> (type A)</w:t>
      </w:r>
      <w:r w:rsidR="005E63C6">
        <w:t>,</w:t>
      </w:r>
      <w:r>
        <w:t xml:space="preserve"> </w:t>
      </w:r>
      <w:r w:rsidR="00EE22A6">
        <w:t xml:space="preserve">and minor injury </w:t>
      </w:r>
      <w:r w:rsidR="00D66323">
        <w:t xml:space="preserve">(type B) </w:t>
      </w:r>
      <w:r w:rsidR="00EE22A6">
        <w:t xml:space="preserve">(for pedestrians and bicycles only) </w:t>
      </w:r>
      <w:r>
        <w:t>crashes will receive the full points for the measure. The remaining projects will receive a proportiona</w:t>
      </w:r>
      <w:r w:rsidR="00C05D7E">
        <w:t>l</w:t>
      </w:r>
      <w:r>
        <w:t xml:space="preserve"> share of the points.</w:t>
      </w:r>
    </w:p>
    <w:p w14:paraId="6AAEC226" w14:textId="28C807EA" w:rsidR="004B4A00" w:rsidRDefault="26A8D151" w:rsidP="004B4A00">
      <w:pPr>
        <w:pStyle w:val="Heading2"/>
      </w:pPr>
      <w:r>
        <w:t>Improvements for People Outside of Vehicles</w:t>
      </w:r>
    </w:p>
    <w:p w14:paraId="1DE32C42" w14:textId="1D86C065" w:rsidR="00F232BB" w:rsidRDefault="00F232BB" w:rsidP="00F232BB">
      <w:r>
        <w:t xml:space="preserve">This criterion measures the project’s ability to promote safety for people outside of vehicles, including how the project responds to existing risks and makes use of proven safety countermeasures. </w:t>
      </w:r>
    </w:p>
    <w:p w14:paraId="2F25ACEE" w14:textId="7DC0E225" w:rsidR="00F232BB" w:rsidRPr="00D85EB5" w:rsidRDefault="00F232BB" w:rsidP="009556AE">
      <w:pPr>
        <w:pStyle w:val="Heading3"/>
        <w:numPr>
          <w:ilvl w:val="0"/>
          <w:numId w:val="70"/>
        </w:numPr>
      </w:pPr>
      <w:r>
        <w:t>Project-Based Pedestrian Safety Enhancements and Risk Elements</w:t>
      </w:r>
    </w:p>
    <w:p w14:paraId="5367EED7" w14:textId="3B51A515" w:rsidR="00F232BB" w:rsidRPr="00E9162F" w:rsidRDefault="00F232BB" w:rsidP="00F232BB">
      <w:r w:rsidRPr="00E9162F">
        <w:t xml:space="preserve">To receive maximum points in this category, pedestrian safety countermeasures selected for implementation in projects should be, to the greatest extent feasible, consistent with the </w:t>
      </w:r>
      <w:r w:rsidRPr="00E9162F">
        <w:lastRenderedPageBreak/>
        <w:t xml:space="preserve">countermeasure recommendations in the </w:t>
      </w:r>
      <w:hyperlink r:id="rId23" w:history="1">
        <w:r w:rsidRPr="00BF46BC">
          <w:rPr>
            <w:rStyle w:val="Hyperlink"/>
          </w:rPr>
          <w:t>Regional Pedestrian Safety Action Plan</w:t>
        </w:r>
      </w:hyperlink>
      <w:r w:rsidRPr="00E9162F">
        <w:t xml:space="preserve"> and state and national best practices. </w:t>
      </w:r>
      <w:hyperlink r:id="rId24" w:history="1">
        <w:r w:rsidRPr="003D7F0F">
          <w:rPr>
            <w:rStyle w:val="Hyperlink"/>
          </w:rPr>
          <w:t>Links to resources</w:t>
        </w:r>
      </w:hyperlink>
      <w:r w:rsidRPr="00E9162F">
        <w:t xml:space="preserve"> are provided on the Regional Solicitation Resources </w:t>
      </w:r>
      <w:hyperlink r:id="rId25" w:history="1">
        <w:r w:rsidRPr="001F475B">
          <w:rPr>
            <w:rStyle w:val="Hyperlink"/>
          </w:rPr>
          <w:t>w</w:t>
        </w:r>
        <w:r w:rsidRPr="001F475B">
          <w:rPr>
            <w:rStyle w:val="Hyperlink"/>
          </w:rPr>
          <w:t>e</w:t>
        </w:r>
        <w:r w:rsidRPr="001F475B">
          <w:rPr>
            <w:rStyle w:val="Hyperlink"/>
          </w:rPr>
          <w:t>b page.</w:t>
        </w:r>
      </w:hyperlink>
      <w:r w:rsidRPr="00E9162F">
        <w:t xml:space="preserve"> </w:t>
      </w:r>
    </w:p>
    <w:p w14:paraId="554299C7" w14:textId="7A5551E6" w:rsidR="00F232BB" w:rsidRPr="00E9162F" w:rsidRDefault="00F232BB" w:rsidP="00F232BB">
      <w:r>
        <w:t>A</w:t>
      </w:r>
      <w:r w:rsidRPr="00E9162F">
        <w:t>nswer the following questions with as much detail as possible based on the known attributes of the proposed design. If any aspect referenced in this section is not yet determined, describe the range of options being considered to the greatest extent available. If there are project elements that may increase pedestrian risk, describe how these risks are being mitigated.</w:t>
      </w:r>
    </w:p>
    <w:p w14:paraId="771241CE" w14:textId="0A479700" w:rsidR="00F232BB" w:rsidRPr="00D8126C" w:rsidRDefault="72730B6A" w:rsidP="00F232BB">
      <w:pPr>
        <w:pStyle w:val="ListParagraph"/>
        <w:numPr>
          <w:ilvl w:val="0"/>
          <w:numId w:val="22"/>
        </w:numPr>
      </w:pPr>
      <w:r w:rsidRPr="72730B6A">
        <w:rPr>
          <w:b/>
          <w:bCs/>
        </w:rPr>
        <w:t>Describe how this project will address the safety needs of people crossing the street at signalized intersections, unsignalized intersections, mid-block locations, and roundabouts</w:t>
      </w:r>
      <w:r>
        <w:t xml:space="preserve">. </w:t>
      </w:r>
      <w:r w:rsidR="00F232BB">
        <w:br/>
      </w:r>
      <w:r>
        <w:t xml:space="preserve">Treatments and countermeasures should be well-matched to the roadway’s context (e.g., appropriate for the speed, volume, crossing distance, and other location attributes). Refer to the </w:t>
      </w:r>
      <w:hyperlink r:id="rId26" w:history="1">
        <w:r w:rsidR="00A33765" w:rsidRPr="00A33765">
          <w:rPr>
            <w:rStyle w:val="Hyperlink"/>
          </w:rPr>
          <w:t>Pedestrian Safety Resource Guide</w:t>
        </w:r>
      </w:hyperlink>
      <w:r w:rsidR="00A33765">
        <w:t xml:space="preserve"> </w:t>
      </w:r>
      <w:r>
        <w:t>for guidance links (600 words or less</w:t>
      </w:r>
      <w:proofErr w:type="gramStart"/>
      <w:r>
        <w:t>): _</w:t>
      </w:r>
      <w:proofErr w:type="gramEnd"/>
      <w:r>
        <w:t>_____________</w:t>
      </w:r>
    </w:p>
    <w:p w14:paraId="127365DD" w14:textId="293F6CA0" w:rsidR="00F232BB" w:rsidRPr="00E9162F" w:rsidRDefault="007B0C3F" w:rsidP="00F232BB">
      <w:pPr>
        <w:ind w:left="360"/>
      </w:pPr>
      <w:r>
        <w:t>Consider the following when responding:</w:t>
      </w:r>
    </w:p>
    <w:p w14:paraId="701783A8" w14:textId="77777777" w:rsidR="00F232BB" w:rsidRPr="00D8126C" w:rsidRDefault="00F232BB" w:rsidP="00F232BB">
      <w:pPr>
        <w:pStyle w:val="ListParagraph"/>
        <w:numPr>
          <w:ilvl w:val="0"/>
          <w:numId w:val="23"/>
        </w:numPr>
        <w:ind w:left="720"/>
      </w:pPr>
      <w:r>
        <w:t xml:space="preserve">Is the distance between signalized intersections increasing (e.g., removing a signal)? </w:t>
      </w:r>
    </w:p>
    <w:p w14:paraId="5122C2F6" w14:textId="77777777" w:rsidR="00F232BB" w:rsidRPr="00626D2C" w:rsidRDefault="00664036" w:rsidP="00F232BB">
      <w:pPr>
        <w:ind w:left="1080" w:hanging="360"/>
        <w:rPr>
          <w:rFonts w:eastAsia="Arial" w:cs="Arial"/>
        </w:rPr>
      </w:pPr>
      <w:sdt>
        <w:sdtPr>
          <w:rPr>
            <w:rFonts w:eastAsia="Arial" w:cs="Arial"/>
          </w:rPr>
          <w:id w:val="335352181"/>
          <w14:checkbox>
            <w14:checked w14:val="0"/>
            <w14:checkedState w14:val="2612" w14:font="MS Gothic"/>
            <w14:uncheckedState w14:val="2610" w14:font="MS Gothic"/>
          </w14:checkbox>
        </w:sdtPr>
        <w:sdtEndPr/>
        <w:sdtContent>
          <w:r w:rsidR="00F232BB" w:rsidRPr="00626D2C">
            <w:rPr>
              <w:rFonts w:ascii="Segoe UI Symbol" w:eastAsia="Arial" w:hAnsi="Segoe UI Symbol" w:cs="Segoe UI Symbol"/>
            </w:rPr>
            <w:t>☐</w:t>
          </w:r>
        </w:sdtContent>
      </w:sdt>
      <w:r w:rsidR="00F232BB" w:rsidRPr="00626D2C">
        <w:rPr>
          <w:rFonts w:eastAsia="Arial" w:cs="Arial"/>
        </w:rPr>
        <w:t>No</w:t>
      </w:r>
    </w:p>
    <w:p w14:paraId="3D9E25D1" w14:textId="7A2BF0D7" w:rsidR="00F232BB" w:rsidRPr="00626D2C" w:rsidRDefault="00664036" w:rsidP="00F232BB">
      <w:pPr>
        <w:ind w:left="1080" w:hanging="360"/>
        <w:rPr>
          <w:rFonts w:eastAsia="Arial" w:cs="Arial"/>
        </w:rPr>
      </w:pPr>
      <w:sdt>
        <w:sdtPr>
          <w:rPr>
            <w:rFonts w:eastAsia="Arial" w:cs="Arial"/>
          </w:rPr>
          <w:id w:val="-141811513"/>
          <w14:checkbox>
            <w14:checked w14:val="0"/>
            <w14:checkedState w14:val="2612" w14:font="MS Gothic"/>
            <w14:uncheckedState w14:val="2610" w14:font="MS Gothic"/>
          </w14:checkbox>
        </w:sdtPr>
        <w:sdtEndPr/>
        <w:sdtContent>
          <w:r w:rsidR="00F232BB" w:rsidRPr="00626D2C">
            <w:rPr>
              <w:rFonts w:ascii="Segoe UI Symbol" w:eastAsia="Arial" w:hAnsi="Segoe UI Symbol" w:cs="Segoe UI Symbol"/>
            </w:rPr>
            <w:t>☐</w:t>
          </w:r>
        </w:sdtContent>
      </w:sdt>
      <w:r w:rsidR="00F232BB" w:rsidRPr="00626D2C">
        <w:rPr>
          <w:rFonts w:eastAsia="Arial" w:cs="Arial"/>
        </w:rPr>
        <w:t>Yes. If yes</w:t>
      </w:r>
      <w:r w:rsidR="00693ED0">
        <w:rPr>
          <w:rFonts w:eastAsia="Arial" w:cs="Arial"/>
        </w:rPr>
        <w:t>:</w:t>
      </w:r>
      <w:r w:rsidR="00F232BB" w:rsidRPr="00626D2C">
        <w:rPr>
          <w:rFonts w:eastAsia="Arial" w:cs="Arial"/>
        </w:rPr>
        <w:t xml:space="preserve"> describe what measures are being used to </w:t>
      </w:r>
      <w:r w:rsidR="00F232BB">
        <w:rPr>
          <w:rFonts w:eastAsia="Arial" w:cs="Arial"/>
        </w:rPr>
        <w:t>recognize the increased distance</w:t>
      </w:r>
      <w:r w:rsidR="00F232BB" w:rsidRPr="00626D2C">
        <w:rPr>
          <w:rFonts w:eastAsia="Arial" w:cs="Arial"/>
        </w:rPr>
        <w:t xml:space="preserve"> between </w:t>
      </w:r>
      <w:r w:rsidR="00F232BB">
        <w:rPr>
          <w:rFonts w:eastAsia="Arial" w:cs="Arial"/>
        </w:rPr>
        <w:t>designated</w:t>
      </w:r>
      <w:r w:rsidR="00F232BB" w:rsidRPr="105BAF85">
        <w:rPr>
          <w:rFonts w:eastAsia="Arial" w:cs="Arial"/>
        </w:rPr>
        <w:t xml:space="preserve"> </w:t>
      </w:r>
      <w:r w:rsidR="00F232BB" w:rsidRPr="00626D2C">
        <w:rPr>
          <w:rFonts w:eastAsia="Arial" w:cs="Arial"/>
        </w:rPr>
        <w:t xml:space="preserve">crossing opportunities for pedestrians (e.g., adding High-Intensity Activated Crosswalk beacons to help motorists yield and help pedestrians find a suitable gap for crossing, </w:t>
      </w:r>
      <w:r w:rsidR="00F232BB">
        <w:rPr>
          <w:rFonts w:eastAsia="Arial" w:cs="Arial"/>
        </w:rPr>
        <w:t xml:space="preserve">converting intersection control from signalized to </w:t>
      </w:r>
      <w:r w:rsidR="00F232BB" w:rsidRPr="00626D2C">
        <w:rPr>
          <w:rFonts w:eastAsia="Arial" w:cs="Arial"/>
        </w:rPr>
        <w:t xml:space="preserve">roundabout to slow motorist speed, </w:t>
      </w:r>
      <w:r w:rsidR="00F232BB">
        <w:rPr>
          <w:rFonts w:eastAsia="Arial" w:cs="Arial"/>
        </w:rPr>
        <w:t xml:space="preserve">curb extensions, medians, lighting, </w:t>
      </w:r>
      <w:r w:rsidR="00F232BB" w:rsidRPr="00626D2C">
        <w:rPr>
          <w:rFonts w:eastAsia="Arial" w:cs="Arial"/>
        </w:rPr>
        <w:t>etc.)</w:t>
      </w:r>
    </w:p>
    <w:p w14:paraId="771DA395" w14:textId="77777777" w:rsidR="00F232BB" w:rsidRPr="00D8126C" w:rsidRDefault="00F232BB" w:rsidP="00F232BB">
      <w:pPr>
        <w:pStyle w:val="ListParagraph"/>
        <w:numPr>
          <w:ilvl w:val="0"/>
          <w:numId w:val="23"/>
        </w:numPr>
        <w:ind w:left="720"/>
        <w:contextualSpacing w:val="0"/>
      </w:pPr>
      <w:r w:rsidRPr="00D8126C">
        <w:t>Will your design increase the crossing distance or crossing time across any leg of an intersection? (e.g., by adding turn or through lanes, widening lanes, using a multi-phase crossing, prohibiting crossing on any leg of an intersection, pedestrian bridge requiring length detour, etc.). This does not include any increases to crossing distances solely due to the addition of bike lanes (i.e., no other through or turn lanes being added or widened).</w:t>
      </w:r>
    </w:p>
    <w:p w14:paraId="4719711B" w14:textId="77777777" w:rsidR="00F232BB" w:rsidRPr="00041FD9" w:rsidRDefault="00664036" w:rsidP="00817A51">
      <w:pPr>
        <w:ind w:left="1080" w:hanging="360"/>
        <w:rPr>
          <w:rFonts w:eastAsia="Arial" w:cs="Arial"/>
        </w:rPr>
      </w:pPr>
      <w:sdt>
        <w:sdtPr>
          <w:rPr>
            <w:rFonts w:eastAsia="Arial" w:cs="Arial"/>
          </w:rPr>
          <w:id w:val="-998880743"/>
          <w14:checkbox>
            <w14:checked w14:val="0"/>
            <w14:checkedState w14:val="2612" w14:font="MS Gothic"/>
            <w14:uncheckedState w14:val="2610" w14:font="MS Gothic"/>
          </w14:checkbox>
        </w:sdtPr>
        <w:sdtEndPr/>
        <w:sdtContent>
          <w:r w:rsidR="00F232BB" w:rsidRPr="00626D2C">
            <w:rPr>
              <w:rFonts w:ascii="Segoe UI Symbol" w:eastAsia="Arial" w:hAnsi="Segoe UI Symbol" w:cs="Segoe UI Symbol"/>
            </w:rPr>
            <w:t>☐</w:t>
          </w:r>
        </w:sdtContent>
      </w:sdt>
      <w:r w:rsidR="00F232BB" w:rsidRPr="00041FD9">
        <w:rPr>
          <w:rFonts w:eastAsia="Arial" w:cs="Arial"/>
        </w:rPr>
        <w:t>No</w:t>
      </w:r>
    </w:p>
    <w:p w14:paraId="73C41F25" w14:textId="34A992B9" w:rsidR="00F232BB" w:rsidRPr="00D8126C" w:rsidRDefault="00664036" w:rsidP="00817A51">
      <w:pPr>
        <w:ind w:left="1080" w:hanging="360"/>
      </w:pPr>
      <w:sdt>
        <w:sdtPr>
          <w:rPr>
            <w:rFonts w:eastAsia="Arial" w:cs="Arial"/>
          </w:rPr>
          <w:id w:val="112568832"/>
          <w14:checkbox>
            <w14:checked w14:val="0"/>
            <w14:checkedState w14:val="2612" w14:font="MS Gothic"/>
            <w14:uncheckedState w14:val="2610" w14:font="MS Gothic"/>
          </w14:checkbox>
        </w:sdtPr>
        <w:sdtEndPr/>
        <w:sdtContent>
          <w:r w:rsidR="72730B6A" w:rsidRPr="72730B6A">
            <w:rPr>
              <w:rFonts w:ascii="Segoe UI Symbol" w:eastAsia="Arial" w:hAnsi="Segoe UI Symbol" w:cs="Segoe UI Symbol"/>
            </w:rPr>
            <w:t>☐</w:t>
          </w:r>
        </w:sdtContent>
      </w:sdt>
      <w:r w:rsidR="72730B6A" w:rsidRPr="72730B6A">
        <w:rPr>
          <w:rFonts w:eastAsia="Arial" w:cs="Arial"/>
        </w:rPr>
        <w:t>Yes. If yes: How many intersections will likely be affected and how many feet will the crossing distance be changing by (increasing or decreasing)? Describe what measures are being used to reduce exposure and delay for pedestrians (e.g., median crossing islands, curb bulb-outs, etc.). If grade-separated pedestrian crossings are being added and increasing crossing time, describe any features that are included that will reduce the detour required of pedestrians and make the separated crossing a more appealing option (e.g., shallow tunnel that doesn’t require much elevation change instead of pedestrian bridge with numerous switchbacks)</w:t>
      </w:r>
      <w:r w:rsidR="72730B6A">
        <w:t xml:space="preserve"> </w:t>
      </w:r>
    </w:p>
    <w:p w14:paraId="45EBBCF6" w14:textId="4BD0BAC0" w:rsidR="00F232BB" w:rsidRPr="00D8126C" w:rsidRDefault="00F232BB" w:rsidP="00F232BB">
      <w:pPr>
        <w:pStyle w:val="ListParagraph"/>
        <w:numPr>
          <w:ilvl w:val="0"/>
          <w:numId w:val="21"/>
        </w:numPr>
        <w:contextualSpacing w:val="0"/>
      </w:pPr>
      <w:r w:rsidRPr="00D8126C">
        <w:t xml:space="preserve">If mid-block crossings are restricted or blocked, explain why this is necessary and how pedestrian crossing needs and safety are supported in other ways (e.g., nearest </w:t>
      </w:r>
      <w:r>
        <w:t>controlled</w:t>
      </w:r>
      <w:r w:rsidRPr="00D8126C">
        <w:t xml:space="preserve"> or enhanced crossing opportunity)</w:t>
      </w:r>
      <w:r w:rsidR="00CC3C47">
        <w:t>.</w:t>
      </w:r>
    </w:p>
    <w:p w14:paraId="7FBD0035" w14:textId="0C7226A5" w:rsidR="00F232BB" w:rsidRPr="00AD5A21" w:rsidRDefault="00F232BB" w:rsidP="00F232BB">
      <w:pPr>
        <w:pStyle w:val="ListParagraph"/>
        <w:numPr>
          <w:ilvl w:val="0"/>
          <w:numId w:val="22"/>
        </w:numPr>
        <w:contextualSpacing w:val="0"/>
        <w:rPr>
          <w:b/>
          <w:bCs/>
        </w:rPr>
      </w:pPr>
      <w:r w:rsidRPr="00AD5A21">
        <w:rPr>
          <w:b/>
          <w:bCs/>
        </w:rPr>
        <w:lastRenderedPageBreak/>
        <w:t>Describe how separation will be provided for modes (vehicles and people outside of vehicles), including if there will be separation between bicyclists and pedestrians</w:t>
      </w:r>
      <w:r w:rsidRPr="0006179D">
        <w:rPr>
          <w:b/>
          <w:bCs/>
        </w:rPr>
        <w:t xml:space="preserve"> </w:t>
      </w:r>
      <w:r w:rsidRPr="00D8126C">
        <w:t>(</w:t>
      </w:r>
      <w:r w:rsidR="00BA5AD3">
        <w:t>4</w:t>
      </w:r>
      <w:r w:rsidR="00BA5AD3" w:rsidRPr="00D8126C">
        <w:t xml:space="preserve">00 </w:t>
      </w:r>
      <w:r w:rsidRPr="00D8126C">
        <w:t>words</w:t>
      </w:r>
      <w:r>
        <w:t xml:space="preserve"> or less</w:t>
      </w:r>
      <w:r w:rsidRPr="00D8126C">
        <w:t>)</w:t>
      </w:r>
      <w:r w:rsidRPr="0006179D">
        <w:rPr>
          <w:b/>
          <w:bCs/>
        </w:rPr>
        <w:t xml:space="preserve">: </w:t>
      </w:r>
      <w:r w:rsidRPr="009C4E6E">
        <w:t>___________________________________________________</w:t>
      </w:r>
      <w:r>
        <w:t>_________________</w:t>
      </w:r>
    </w:p>
    <w:p w14:paraId="10BDDF1A" w14:textId="12413773" w:rsidR="00F232BB" w:rsidRPr="00124213" w:rsidRDefault="00F232BB" w:rsidP="00F232BB">
      <w:pPr>
        <w:pStyle w:val="ListParagraph"/>
        <w:numPr>
          <w:ilvl w:val="0"/>
          <w:numId w:val="22"/>
        </w:numPr>
        <w:rPr>
          <w:b/>
          <w:bCs/>
        </w:rPr>
      </w:pPr>
      <w:r w:rsidRPr="2432D698">
        <w:rPr>
          <w:b/>
          <w:bCs/>
        </w:rPr>
        <w:t>Describe how motorist speed will be managed in the project design,</w:t>
      </w:r>
      <w:r w:rsidRPr="0094762F">
        <w:rPr>
          <w:b/>
          <w:bCs/>
        </w:rPr>
        <w:t xml:space="preserve"> in both through-traffic and turning movements</w:t>
      </w:r>
      <w:r w:rsidRPr="2432D698">
        <w:rPr>
          <w:b/>
          <w:bCs/>
        </w:rPr>
        <w:t xml:space="preserve">. </w:t>
      </w:r>
      <w:r>
        <w:t>Describe any project-related factors that may affect speed directly or indirectly, even if speed is not the intended outcome (e.g., wider lanes and turning radii to facilitate freight movements, adding turn lanes to alleviate peak hour congestion, etc.). Note any strategies or treatments being considered that are intended to help motorists drive slower (e.g., visual narrowing, narrow lanes, truck aprons to mitigate wide turning radii, etc.) or protect pedestrians and bicyclists if motorist speed will increase (e.g., buffers or other separation from moving vehicles, crossing treatments appropriate for higher speed roadways, etc.)</w:t>
      </w:r>
      <w:r w:rsidR="00CC3C47">
        <w:t xml:space="preserve">. </w:t>
      </w:r>
      <w:r w:rsidR="00CC3C47" w:rsidRPr="00D8126C">
        <w:t xml:space="preserve">If known, what are the existing and proposed </w:t>
      </w:r>
      <w:r w:rsidR="00CC3C47">
        <w:t>speed limits</w:t>
      </w:r>
      <w:r w:rsidR="00CC3C47" w:rsidRPr="00D8126C">
        <w:t>? Is this an increase or decrease from existing conditions?</w:t>
      </w:r>
      <w:r>
        <w:t xml:space="preserve"> (</w:t>
      </w:r>
      <w:r w:rsidR="00BA5AD3">
        <w:t xml:space="preserve">400 </w:t>
      </w:r>
      <w:r>
        <w:t>words or less):</w:t>
      </w:r>
      <w:r w:rsidRPr="2432D698">
        <w:rPr>
          <w:b/>
          <w:bCs/>
        </w:rPr>
        <w:t xml:space="preserve"> </w:t>
      </w:r>
      <w:r>
        <w:t>_______________</w:t>
      </w:r>
    </w:p>
    <w:p w14:paraId="42796CFD" w14:textId="77777777" w:rsidR="00F232BB" w:rsidRPr="00CE71D3" w:rsidRDefault="72730B6A" w:rsidP="72730B6A">
      <w:pPr>
        <w:pStyle w:val="Heading4"/>
        <w:spacing w:after="0"/>
      </w:pPr>
      <w:r>
        <w:t>Scoring Guidance</w:t>
      </w:r>
    </w:p>
    <w:p w14:paraId="342F2946" w14:textId="575D4AF1" w:rsidR="00BA5AD3" w:rsidRPr="001D3A6C" w:rsidRDefault="00BA5AD3" w:rsidP="00BA5AD3">
      <w:r w:rsidRPr="5534C2AF">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9D16F8">
        <w:rPr>
          <w:rFonts w:eastAsia="Arial" w:cs="Arial"/>
        </w:rPr>
        <w:t>guidance</w:t>
      </w:r>
      <w:r>
        <w:t>.</w:t>
      </w:r>
    </w:p>
    <w:p w14:paraId="7D9EF821" w14:textId="70F2ACB9" w:rsidR="00891B3A" w:rsidRPr="006930AB" w:rsidRDefault="72730B6A" w:rsidP="72730B6A">
      <w:pPr>
        <w:pStyle w:val="ListParagraph"/>
        <w:numPr>
          <w:ilvl w:val="0"/>
          <w:numId w:val="72"/>
        </w:numPr>
        <w:rPr>
          <w:rFonts w:asciiTheme="minorHAnsi" w:hAnsiTheme="minorHAnsi"/>
          <w:color w:val="auto"/>
          <w:sz w:val="24"/>
          <w:szCs w:val="24"/>
        </w:rPr>
      </w:pPr>
      <w:bookmarkStart w:id="3" w:name="_Hlk211891235"/>
      <w:r w:rsidRPr="72730B6A">
        <w:rPr>
          <w:b/>
          <w:bCs/>
        </w:rPr>
        <w:t xml:space="preserve">High: </w:t>
      </w:r>
      <w:r>
        <w:t xml:space="preserve">The highest rated projects in this </w:t>
      </w:r>
      <w:r w:rsidR="009D16F8">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w:t>
      </w:r>
      <w:r w:rsidR="009D31E8">
        <w:t>convenient or direct</w:t>
      </w:r>
      <w:r>
        <w:t xml:space="preserve"> at-grade crossing opportunities to prioritize directness and convenience with safety. Score projects higher if design elements are included to help motorists drive slower</w:t>
      </w:r>
      <w:r w:rsidR="00B07E67">
        <w:t xml:space="preserve"> or mitigate multiple crash types or threats</w:t>
      </w:r>
      <w:r>
        <w:t>. The response will include quantitative or qualitative metrics showing a high level of improvement using an established methodology.</w:t>
      </w:r>
    </w:p>
    <w:p w14:paraId="56A20D1D" w14:textId="77777777" w:rsidR="00891B3A" w:rsidRPr="00B61D9B" w:rsidRDefault="00891B3A" w:rsidP="00891B3A">
      <w:pPr>
        <w:pStyle w:val="ListParagraph"/>
        <w:numPr>
          <w:ilvl w:val="0"/>
          <w:numId w:val="72"/>
        </w:numPr>
        <w:rPr>
          <w:b/>
          <w:bCs/>
        </w:rPr>
      </w:pPr>
      <w:r w:rsidRPr="00B61D9B">
        <w:rPr>
          <w:b/>
          <w:bCs/>
        </w:rPr>
        <w:t>Medium-High</w:t>
      </w:r>
    </w:p>
    <w:p w14:paraId="21DDE695" w14:textId="72902E6E" w:rsidR="00891B3A" w:rsidRDefault="72730B6A" w:rsidP="00891B3A">
      <w:pPr>
        <w:pStyle w:val="ListParagraph"/>
        <w:numPr>
          <w:ilvl w:val="0"/>
          <w:numId w:val="72"/>
        </w:numPr>
      </w:pPr>
      <w:r w:rsidRPr="72730B6A">
        <w:rPr>
          <w:b/>
          <w:bCs/>
        </w:rPr>
        <w:t xml:space="preserve">Medium: </w:t>
      </w:r>
      <w:r>
        <w:t xml:space="preserve">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w:t>
      </w:r>
      <w:r w:rsidR="009D31E8">
        <w:t xml:space="preserve">convenient or direct </w:t>
      </w:r>
      <w:r>
        <w:t>at-grade crossings that do not align well with destinations. Similarly, mid-range projects may have quantitative or qualitative data and an established methodology but only offer a small improvement to the multimodal experience.</w:t>
      </w:r>
    </w:p>
    <w:p w14:paraId="58E39BD3" w14:textId="77777777" w:rsidR="00891B3A" w:rsidRPr="00B61D9B" w:rsidRDefault="00891B3A" w:rsidP="00891B3A">
      <w:pPr>
        <w:pStyle w:val="ListParagraph"/>
        <w:numPr>
          <w:ilvl w:val="0"/>
          <w:numId w:val="72"/>
        </w:numPr>
        <w:rPr>
          <w:b/>
          <w:bCs/>
        </w:rPr>
      </w:pPr>
      <w:r w:rsidRPr="00B61D9B">
        <w:rPr>
          <w:b/>
          <w:bCs/>
        </w:rPr>
        <w:t xml:space="preserve">Medium-Low </w:t>
      </w:r>
    </w:p>
    <w:p w14:paraId="2EDDC23F" w14:textId="4FC037DA" w:rsidR="00891B3A" w:rsidRDefault="00891B3A" w:rsidP="00891B3A">
      <w:pPr>
        <w:pStyle w:val="ListParagraph"/>
        <w:numPr>
          <w:ilvl w:val="0"/>
          <w:numId w:val="72"/>
        </w:numPr>
      </w:pPr>
      <w:r w:rsidRPr="006930AB">
        <w:rPr>
          <w:b/>
          <w:bCs/>
        </w:rPr>
        <w:t xml:space="preserve">Low: </w:t>
      </w:r>
      <w:r>
        <w:t>Projects that make minimal improvement to the travel experience, safety</w:t>
      </w:r>
      <w:r w:rsidR="002B3412">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70A9DE1D" w14:textId="541084AC" w:rsidR="00202735" w:rsidRDefault="00202735" w:rsidP="00202735">
      <w:pPr>
        <w:pStyle w:val="ListParagraph"/>
        <w:numPr>
          <w:ilvl w:val="0"/>
          <w:numId w:val="72"/>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p w14:paraId="7C70113C" w14:textId="4465BC6B" w:rsidR="00766746" w:rsidRDefault="00766746" w:rsidP="00766746">
      <w:pPr>
        <w:pStyle w:val="Heading2"/>
      </w:pPr>
      <w:r>
        <w:t>Community Considerations</w:t>
      </w:r>
    </w:p>
    <w:p w14:paraId="7F7F5FF3" w14:textId="0527AD37" w:rsidR="00766746" w:rsidRPr="00766746" w:rsidRDefault="00766746" w:rsidP="00E87BDD">
      <w:r>
        <w:t>See separate Community Considerations criteria document</w:t>
      </w:r>
    </w:p>
    <w:bookmarkEnd w:id="3"/>
    <w:p w14:paraId="7D1ED8B7" w14:textId="77777777" w:rsidR="00A64950" w:rsidRPr="00E9162F" w:rsidRDefault="00A64950" w:rsidP="00E9162F"/>
    <w:sectPr w:rsidR="00A64950" w:rsidRPr="00E9162F" w:rsidSect="00144555">
      <w:headerReference w:type="even" r:id="rId27"/>
      <w:headerReference w:type="default" r:id="rId28"/>
      <w:footerReference w:type="even" r:id="rId29"/>
      <w:footerReference w:type="default" r:id="rId30"/>
      <w:footerReference w:type="first" r:id="rId31"/>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9921" w14:textId="77777777" w:rsidR="00664036" w:rsidRDefault="00664036" w:rsidP="00E9162F">
      <w:r>
        <w:separator/>
      </w:r>
    </w:p>
    <w:p w14:paraId="555F548A" w14:textId="77777777" w:rsidR="00664036" w:rsidRDefault="00664036" w:rsidP="00E9162F"/>
  </w:endnote>
  <w:endnote w:type="continuationSeparator" w:id="0">
    <w:p w14:paraId="05444143" w14:textId="77777777" w:rsidR="00664036" w:rsidRDefault="00664036" w:rsidP="00E9162F">
      <w:r>
        <w:continuationSeparator/>
      </w:r>
    </w:p>
    <w:p w14:paraId="26885E7D" w14:textId="77777777" w:rsidR="00664036" w:rsidRDefault="00664036" w:rsidP="00E9162F"/>
  </w:endnote>
  <w:endnote w:type="continuationNotice" w:id="1">
    <w:p w14:paraId="34596C9D" w14:textId="77777777" w:rsidR="00664036" w:rsidRDefault="00664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E9162F">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E9162F">
    <w:pPr>
      <w:pStyle w:val="Footer"/>
    </w:pPr>
  </w:p>
  <w:p w14:paraId="77249BF6" w14:textId="77777777" w:rsidR="00785C9E" w:rsidRDefault="00785C9E" w:rsidP="00E916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E9162F">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E91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E9162F">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9A7A" w14:textId="77777777" w:rsidR="00664036" w:rsidRDefault="00664036" w:rsidP="00E9162F">
      <w:r>
        <w:separator/>
      </w:r>
    </w:p>
    <w:p w14:paraId="7DFBF968" w14:textId="77777777" w:rsidR="00664036" w:rsidRDefault="00664036" w:rsidP="00E9162F"/>
  </w:footnote>
  <w:footnote w:type="continuationSeparator" w:id="0">
    <w:p w14:paraId="6B07FB2C" w14:textId="77777777" w:rsidR="00664036" w:rsidRDefault="00664036" w:rsidP="00E9162F">
      <w:r>
        <w:continuationSeparator/>
      </w:r>
    </w:p>
    <w:p w14:paraId="2C3BAFE3" w14:textId="77777777" w:rsidR="00664036" w:rsidRDefault="00664036" w:rsidP="00E9162F"/>
  </w:footnote>
  <w:footnote w:type="continuationNotice" w:id="1">
    <w:p w14:paraId="4817BD91" w14:textId="77777777" w:rsidR="00664036" w:rsidRDefault="006640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E9162F">
    <w:r>
      <w:t>[Type text]</w:t>
    </w:r>
    <w:r>
      <w:tab/>
      <w:t>[Type text]</w:t>
    </w:r>
    <w:r>
      <w:tab/>
      <w:t>[Type text]</w:t>
    </w:r>
  </w:p>
  <w:p w14:paraId="2249823F" w14:textId="77777777" w:rsidR="00785C9E" w:rsidRDefault="00785C9E" w:rsidP="00E9162F"/>
  <w:p w14:paraId="7916652E" w14:textId="77777777" w:rsidR="00785C9E" w:rsidRDefault="00785C9E" w:rsidP="00E91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EndPr/>
    <w:sdtContent>
      <w:p w14:paraId="0A15694E" w14:textId="7030AB05" w:rsidR="00831399" w:rsidRDefault="00CB5563" w:rsidP="00E9162F">
        <w:pPr>
          <w:pStyle w:val="Header"/>
        </w:pPr>
        <w:r>
          <w:t>Proactive Safety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32E9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C3127"/>
    <w:multiLevelType w:val="hybridMultilevel"/>
    <w:tmpl w:val="BB960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18F4AD2"/>
    <w:multiLevelType w:val="hybridMultilevel"/>
    <w:tmpl w:val="1B0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892F"/>
    <w:multiLevelType w:val="hybridMultilevel"/>
    <w:tmpl w:val="2A6249FE"/>
    <w:lvl w:ilvl="0" w:tplc="E93AEFBA">
      <w:start w:val="1"/>
      <w:numFmt w:val="bullet"/>
      <w:lvlText w:val=""/>
      <w:lvlJc w:val="left"/>
      <w:pPr>
        <w:ind w:left="1080" w:hanging="360"/>
      </w:pPr>
      <w:rPr>
        <w:rFonts w:ascii="Wingdings" w:hAnsi="Wingdings" w:hint="default"/>
      </w:rPr>
    </w:lvl>
    <w:lvl w:ilvl="1" w:tplc="6CA2F544">
      <w:start w:val="1"/>
      <w:numFmt w:val="bullet"/>
      <w:lvlText w:val="o"/>
      <w:lvlJc w:val="left"/>
      <w:pPr>
        <w:ind w:left="1440" w:hanging="360"/>
      </w:pPr>
      <w:rPr>
        <w:rFonts w:ascii="Courier New" w:hAnsi="Courier New" w:hint="default"/>
      </w:rPr>
    </w:lvl>
    <w:lvl w:ilvl="2" w:tplc="D8885406">
      <w:start w:val="1"/>
      <w:numFmt w:val="bullet"/>
      <w:lvlText w:val=""/>
      <w:lvlJc w:val="left"/>
      <w:pPr>
        <w:ind w:left="2160" w:hanging="360"/>
      </w:pPr>
      <w:rPr>
        <w:rFonts w:ascii="Wingdings" w:hAnsi="Wingdings" w:hint="default"/>
      </w:rPr>
    </w:lvl>
    <w:lvl w:ilvl="3" w:tplc="DE783674">
      <w:start w:val="1"/>
      <w:numFmt w:val="bullet"/>
      <w:lvlText w:val=""/>
      <w:lvlJc w:val="left"/>
      <w:pPr>
        <w:ind w:left="2880" w:hanging="360"/>
      </w:pPr>
      <w:rPr>
        <w:rFonts w:ascii="Symbol" w:hAnsi="Symbol" w:hint="default"/>
      </w:rPr>
    </w:lvl>
    <w:lvl w:ilvl="4" w:tplc="87706EA4">
      <w:start w:val="1"/>
      <w:numFmt w:val="bullet"/>
      <w:lvlText w:val="o"/>
      <w:lvlJc w:val="left"/>
      <w:pPr>
        <w:ind w:left="3600" w:hanging="360"/>
      </w:pPr>
      <w:rPr>
        <w:rFonts w:ascii="Courier New" w:hAnsi="Courier New" w:hint="default"/>
      </w:rPr>
    </w:lvl>
    <w:lvl w:ilvl="5" w:tplc="1222FF88">
      <w:start w:val="1"/>
      <w:numFmt w:val="bullet"/>
      <w:lvlText w:val=""/>
      <w:lvlJc w:val="left"/>
      <w:pPr>
        <w:ind w:left="4320" w:hanging="360"/>
      </w:pPr>
      <w:rPr>
        <w:rFonts w:ascii="Wingdings" w:hAnsi="Wingdings" w:hint="default"/>
      </w:rPr>
    </w:lvl>
    <w:lvl w:ilvl="6" w:tplc="A078B2C8">
      <w:start w:val="1"/>
      <w:numFmt w:val="bullet"/>
      <w:lvlText w:val=""/>
      <w:lvlJc w:val="left"/>
      <w:pPr>
        <w:ind w:left="5040" w:hanging="360"/>
      </w:pPr>
      <w:rPr>
        <w:rFonts w:ascii="Symbol" w:hAnsi="Symbol" w:hint="default"/>
      </w:rPr>
    </w:lvl>
    <w:lvl w:ilvl="7" w:tplc="22BABCC6">
      <w:start w:val="1"/>
      <w:numFmt w:val="bullet"/>
      <w:lvlText w:val="o"/>
      <w:lvlJc w:val="left"/>
      <w:pPr>
        <w:ind w:left="5760" w:hanging="360"/>
      </w:pPr>
      <w:rPr>
        <w:rFonts w:ascii="Courier New" w:hAnsi="Courier New" w:hint="default"/>
      </w:rPr>
    </w:lvl>
    <w:lvl w:ilvl="8" w:tplc="69D8134A">
      <w:start w:val="1"/>
      <w:numFmt w:val="bullet"/>
      <w:lvlText w:val=""/>
      <w:lvlJc w:val="left"/>
      <w:pPr>
        <w:ind w:left="6480" w:hanging="360"/>
      </w:pPr>
      <w:rPr>
        <w:rFonts w:ascii="Wingdings" w:hAnsi="Wingdings" w:hint="default"/>
      </w:rPr>
    </w:lvl>
  </w:abstractNum>
  <w:abstractNum w:abstractNumId="6" w15:restartNumberingAfterBreak="0">
    <w:nsid w:val="14C15BCF"/>
    <w:multiLevelType w:val="multilevel"/>
    <w:tmpl w:val="ABD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6172D"/>
    <w:multiLevelType w:val="hybridMultilevel"/>
    <w:tmpl w:val="20E8E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A425E"/>
    <w:multiLevelType w:val="multilevel"/>
    <w:tmpl w:val="989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5273B"/>
    <w:multiLevelType w:val="hybridMultilevel"/>
    <w:tmpl w:val="E8267912"/>
    <w:lvl w:ilvl="0" w:tplc="FFFFFFFF">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473AAD"/>
    <w:multiLevelType w:val="hybridMultilevel"/>
    <w:tmpl w:val="7B7A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CB4"/>
    <w:multiLevelType w:val="hybridMultilevel"/>
    <w:tmpl w:val="F5FC7612"/>
    <w:lvl w:ilvl="0" w:tplc="C7B40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05FAC"/>
    <w:multiLevelType w:val="hybridMultilevel"/>
    <w:tmpl w:val="0B2A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138AF"/>
    <w:multiLevelType w:val="hybridMultilevel"/>
    <w:tmpl w:val="8BA60694"/>
    <w:lvl w:ilvl="0" w:tplc="C7B40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833FE"/>
    <w:multiLevelType w:val="hybridMultilevel"/>
    <w:tmpl w:val="97CE5D6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607B57"/>
    <w:multiLevelType w:val="multilevel"/>
    <w:tmpl w:val="39D6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046003"/>
    <w:multiLevelType w:val="hybridMultilevel"/>
    <w:tmpl w:val="C33ECB82"/>
    <w:lvl w:ilvl="0" w:tplc="EF04F4F8">
      <w:start w:val="1"/>
      <w:numFmt w:val="decimal"/>
      <w:lvlText w:val="%1."/>
      <w:lvlJc w:val="left"/>
      <w:pPr>
        <w:ind w:left="1584" w:hanging="360"/>
      </w:pPr>
      <w:rPr>
        <w:rFonts w:hint="default"/>
        <w:b/>
        <w:bCs/>
        <w:color w:val="505150"/>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2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92833"/>
    <w:multiLevelType w:val="hybridMultilevel"/>
    <w:tmpl w:val="C7C21ADC"/>
    <w:lvl w:ilvl="0" w:tplc="FFFFFFFF">
      <w:start w:val="1"/>
      <w:numFmt w:val="upperLetter"/>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48C02359"/>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E80574"/>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AA94D6"/>
    <w:multiLevelType w:val="hybridMultilevel"/>
    <w:tmpl w:val="9496E060"/>
    <w:lvl w:ilvl="0" w:tplc="423C4B50">
      <w:start w:val="1"/>
      <w:numFmt w:val="bullet"/>
      <w:lvlText w:val=""/>
      <w:lvlJc w:val="left"/>
      <w:pPr>
        <w:ind w:left="720" w:hanging="360"/>
      </w:pPr>
      <w:rPr>
        <w:rFonts w:ascii="Symbol" w:hAnsi="Symbol" w:hint="default"/>
      </w:rPr>
    </w:lvl>
    <w:lvl w:ilvl="1" w:tplc="CBC4B242">
      <w:start w:val="1"/>
      <w:numFmt w:val="bullet"/>
      <w:lvlText w:val="o"/>
      <w:lvlJc w:val="left"/>
      <w:pPr>
        <w:ind w:left="1440" w:hanging="360"/>
      </w:pPr>
      <w:rPr>
        <w:rFonts w:ascii="Courier New" w:hAnsi="Courier New" w:hint="default"/>
      </w:rPr>
    </w:lvl>
    <w:lvl w:ilvl="2" w:tplc="4544A8AC">
      <w:start w:val="1"/>
      <w:numFmt w:val="bullet"/>
      <w:lvlText w:val=""/>
      <w:lvlJc w:val="left"/>
      <w:pPr>
        <w:ind w:left="2160" w:hanging="360"/>
      </w:pPr>
      <w:rPr>
        <w:rFonts w:ascii="Wingdings" w:hAnsi="Wingdings" w:hint="default"/>
      </w:rPr>
    </w:lvl>
    <w:lvl w:ilvl="3" w:tplc="4442FA8C">
      <w:start w:val="1"/>
      <w:numFmt w:val="bullet"/>
      <w:lvlText w:val=""/>
      <w:lvlJc w:val="left"/>
      <w:pPr>
        <w:ind w:left="2880" w:hanging="360"/>
      </w:pPr>
      <w:rPr>
        <w:rFonts w:ascii="Symbol" w:hAnsi="Symbol" w:hint="default"/>
      </w:rPr>
    </w:lvl>
    <w:lvl w:ilvl="4" w:tplc="92D8FF48">
      <w:start w:val="1"/>
      <w:numFmt w:val="bullet"/>
      <w:lvlText w:val="o"/>
      <w:lvlJc w:val="left"/>
      <w:pPr>
        <w:ind w:left="3600" w:hanging="360"/>
      </w:pPr>
      <w:rPr>
        <w:rFonts w:ascii="Courier New" w:hAnsi="Courier New" w:hint="default"/>
      </w:rPr>
    </w:lvl>
    <w:lvl w:ilvl="5" w:tplc="2256A5D4">
      <w:start w:val="1"/>
      <w:numFmt w:val="bullet"/>
      <w:lvlText w:val=""/>
      <w:lvlJc w:val="left"/>
      <w:pPr>
        <w:ind w:left="4320" w:hanging="360"/>
      </w:pPr>
      <w:rPr>
        <w:rFonts w:ascii="Wingdings" w:hAnsi="Wingdings" w:hint="default"/>
      </w:rPr>
    </w:lvl>
    <w:lvl w:ilvl="6" w:tplc="3DA8D0EE">
      <w:start w:val="1"/>
      <w:numFmt w:val="bullet"/>
      <w:lvlText w:val=""/>
      <w:lvlJc w:val="left"/>
      <w:pPr>
        <w:ind w:left="5040" w:hanging="360"/>
      </w:pPr>
      <w:rPr>
        <w:rFonts w:ascii="Symbol" w:hAnsi="Symbol" w:hint="default"/>
      </w:rPr>
    </w:lvl>
    <w:lvl w:ilvl="7" w:tplc="BB843E86">
      <w:start w:val="1"/>
      <w:numFmt w:val="bullet"/>
      <w:lvlText w:val="o"/>
      <w:lvlJc w:val="left"/>
      <w:pPr>
        <w:ind w:left="5760" w:hanging="360"/>
      </w:pPr>
      <w:rPr>
        <w:rFonts w:ascii="Courier New" w:hAnsi="Courier New" w:hint="default"/>
      </w:rPr>
    </w:lvl>
    <w:lvl w:ilvl="8" w:tplc="F3C43446">
      <w:start w:val="1"/>
      <w:numFmt w:val="bullet"/>
      <w:lvlText w:val=""/>
      <w:lvlJc w:val="left"/>
      <w:pPr>
        <w:ind w:left="6480" w:hanging="360"/>
      </w:pPr>
      <w:rPr>
        <w:rFonts w:ascii="Wingdings" w:hAnsi="Wingdings" w:hint="default"/>
      </w:rPr>
    </w:lvl>
  </w:abstractNum>
  <w:abstractNum w:abstractNumId="25" w15:restartNumberingAfterBreak="0">
    <w:nsid w:val="50686CBE"/>
    <w:multiLevelType w:val="multilevel"/>
    <w:tmpl w:val="351616D6"/>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340B0"/>
    <w:multiLevelType w:val="hybridMultilevel"/>
    <w:tmpl w:val="D214DD1C"/>
    <w:lvl w:ilvl="0" w:tplc="3746E23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68A"/>
    <w:multiLevelType w:val="multilevel"/>
    <w:tmpl w:val="D24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23374"/>
    <w:multiLevelType w:val="hybridMultilevel"/>
    <w:tmpl w:val="EF704BCA"/>
    <w:lvl w:ilvl="0" w:tplc="FED288AC">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D820A2E"/>
    <w:multiLevelType w:val="hybridMultilevel"/>
    <w:tmpl w:val="533EDD4C"/>
    <w:lvl w:ilvl="0" w:tplc="FFFFFFFF">
      <w:start w:val="1"/>
      <w:numFmt w:val="bullet"/>
      <w:lvlText w:val=""/>
      <w:lvlJc w:val="left"/>
      <w:pPr>
        <w:ind w:left="360" w:hanging="360"/>
      </w:pPr>
      <w:rPr>
        <w:rFonts w:ascii="Symbol" w:hAnsi="Symbol" w:hint="default"/>
      </w:rPr>
    </w:lvl>
    <w:lvl w:ilvl="1" w:tplc="CE7C2678">
      <w:numFmt w:val="bullet"/>
      <w:lvlText w:val=""/>
      <w:lvlJc w:val="left"/>
      <w:pPr>
        <w:ind w:left="720" w:hanging="360"/>
      </w:pPr>
      <w:rPr>
        <w:rFonts w:ascii="Wingdings" w:eastAsia="Times New Roman"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F11450"/>
    <w:multiLevelType w:val="hybridMultilevel"/>
    <w:tmpl w:val="0D5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C26BB"/>
    <w:multiLevelType w:val="hybridMultilevel"/>
    <w:tmpl w:val="234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D03F0"/>
    <w:multiLevelType w:val="hybridMultilevel"/>
    <w:tmpl w:val="8674B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453C39"/>
    <w:multiLevelType w:val="multilevel"/>
    <w:tmpl w:val="1090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4E7FFE"/>
    <w:multiLevelType w:val="hybridMultilevel"/>
    <w:tmpl w:val="6876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114A95"/>
    <w:multiLevelType w:val="hybridMultilevel"/>
    <w:tmpl w:val="F5A6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F425E7"/>
    <w:multiLevelType w:val="hybridMultilevel"/>
    <w:tmpl w:val="4C3AAF46"/>
    <w:lvl w:ilvl="0" w:tplc="F776F0E8">
      <w:start w:val="1"/>
      <w:numFmt w:val="upperLetter"/>
      <w:pStyle w:val="Heading3"/>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4D4869"/>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9" w15:restartNumberingAfterBreak="0">
    <w:nsid w:val="70107461"/>
    <w:multiLevelType w:val="hybridMultilevel"/>
    <w:tmpl w:val="9CB8EE90"/>
    <w:lvl w:ilvl="0" w:tplc="CCA0C06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8E1BC5"/>
    <w:multiLevelType w:val="hybridMultilevel"/>
    <w:tmpl w:val="2C1A2536"/>
    <w:lvl w:ilvl="0" w:tplc="CE7C2678">
      <w:numFmt w:val="bullet"/>
      <w:lvlText w:val=""/>
      <w:lvlJc w:val="left"/>
      <w:pPr>
        <w:ind w:left="720" w:hanging="360"/>
      </w:pPr>
      <w:rPr>
        <w:rFonts w:ascii="Wingdings" w:eastAsia="Times New Roman"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4F14F8"/>
    <w:multiLevelType w:val="multilevel"/>
    <w:tmpl w:val="20C8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27C45"/>
    <w:multiLevelType w:val="hybridMultilevel"/>
    <w:tmpl w:val="7AEAFB8C"/>
    <w:lvl w:ilvl="0" w:tplc="87D0C74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C22A8"/>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A572615"/>
    <w:multiLevelType w:val="hybridMultilevel"/>
    <w:tmpl w:val="689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F8201D"/>
    <w:multiLevelType w:val="multilevel"/>
    <w:tmpl w:val="503E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38749724">
    <w:abstractNumId w:val="0"/>
  </w:num>
  <w:num w:numId="2" w16cid:durableId="1127166082">
    <w:abstractNumId w:val="3"/>
  </w:num>
  <w:num w:numId="3" w16cid:durableId="1306280896">
    <w:abstractNumId w:val="20"/>
  </w:num>
  <w:num w:numId="4" w16cid:durableId="1112943975">
    <w:abstractNumId w:val="30"/>
  </w:num>
  <w:num w:numId="5" w16cid:durableId="544874167">
    <w:abstractNumId w:val="39"/>
  </w:num>
  <w:num w:numId="6" w16cid:durableId="148837881">
    <w:abstractNumId w:val="14"/>
  </w:num>
  <w:num w:numId="7" w16cid:durableId="1900095005">
    <w:abstractNumId w:val="12"/>
  </w:num>
  <w:num w:numId="8" w16cid:durableId="926693813">
    <w:abstractNumId w:val="31"/>
  </w:num>
  <w:num w:numId="9" w16cid:durableId="1475680115">
    <w:abstractNumId w:val="15"/>
  </w:num>
  <w:num w:numId="10" w16cid:durableId="161749025">
    <w:abstractNumId w:val="44"/>
  </w:num>
  <w:num w:numId="11" w16cid:durableId="494145529">
    <w:abstractNumId w:val="19"/>
  </w:num>
  <w:num w:numId="12" w16cid:durableId="1006708270">
    <w:abstractNumId w:val="7"/>
  </w:num>
  <w:num w:numId="13" w16cid:durableId="1786074451">
    <w:abstractNumId w:val="5"/>
  </w:num>
  <w:num w:numId="14" w16cid:durableId="726298425">
    <w:abstractNumId w:val="38"/>
  </w:num>
  <w:num w:numId="15" w16cid:durableId="1288585760">
    <w:abstractNumId w:val="24"/>
  </w:num>
  <w:num w:numId="16" w16cid:durableId="1917586400">
    <w:abstractNumId w:val="21"/>
  </w:num>
  <w:num w:numId="17" w16cid:durableId="1234704989">
    <w:abstractNumId w:val="9"/>
  </w:num>
  <w:num w:numId="18" w16cid:durableId="1008366239">
    <w:abstractNumId w:val="43"/>
  </w:num>
  <w:num w:numId="19" w16cid:durableId="965113611">
    <w:abstractNumId w:val="22"/>
  </w:num>
  <w:num w:numId="20" w16cid:durableId="1288656653">
    <w:abstractNumId w:val="16"/>
  </w:num>
  <w:num w:numId="21" w16cid:durableId="1520268886">
    <w:abstractNumId w:val="31"/>
  </w:num>
  <w:num w:numId="22" w16cid:durableId="546189563">
    <w:abstractNumId w:val="28"/>
  </w:num>
  <w:num w:numId="23" w16cid:durableId="1976911318">
    <w:abstractNumId w:val="32"/>
  </w:num>
  <w:num w:numId="24" w16cid:durableId="274795283">
    <w:abstractNumId w:val="40"/>
  </w:num>
  <w:num w:numId="25" w16cid:durableId="728194098">
    <w:abstractNumId w:val="29"/>
  </w:num>
  <w:num w:numId="26" w16cid:durableId="1164315525">
    <w:abstractNumId w:val="15"/>
  </w:num>
  <w:num w:numId="27" w16cid:durableId="1528371196">
    <w:abstractNumId w:val="26"/>
  </w:num>
  <w:num w:numId="28" w16cid:durableId="1112628973">
    <w:abstractNumId w:val="42"/>
  </w:num>
  <w:num w:numId="29" w16cid:durableId="1121613469">
    <w:abstractNumId w:val="37"/>
  </w:num>
  <w:num w:numId="30" w16cid:durableId="1934236699">
    <w:abstractNumId w:val="37"/>
  </w:num>
  <w:num w:numId="31" w16cid:durableId="1750152756">
    <w:abstractNumId w:val="39"/>
  </w:num>
  <w:num w:numId="32" w16cid:durableId="2073387407">
    <w:abstractNumId w:val="37"/>
  </w:num>
  <w:num w:numId="33" w16cid:durableId="37094130">
    <w:abstractNumId w:val="39"/>
  </w:num>
  <w:num w:numId="34" w16cid:durableId="85158021">
    <w:abstractNumId w:val="26"/>
  </w:num>
  <w:num w:numId="35" w16cid:durableId="789131592">
    <w:abstractNumId w:val="39"/>
  </w:num>
  <w:num w:numId="36" w16cid:durableId="933784743">
    <w:abstractNumId w:val="37"/>
  </w:num>
  <w:num w:numId="37" w16cid:durableId="561792062">
    <w:abstractNumId w:val="39"/>
  </w:num>
  <w:num w:numId="38" w16cid:durableId="490633975">
    <w:abstractNumId w:val="39"/>
  </w:num>
  <w:num w:numId="39" w16cid:durableId="755250429">
    <w:abstractNumId w:val="37"/>
  </w:num>
  <w:num w:numId="40" w16cid:durableId="1941797212">
    <w:abstractNumId w:val="25"/>
  </w:num>
  <w:num w:numId="41" w16cid:durableId="1615674916">
    <w:abstractNumId w:val="37"/>
  </w:num>
  <w:num w:numId="42" w16cid:durableId="1748069879">
    <w:abstractNumId w:val="18"/>
  </w:num>
  <w:num w:numId="43" w16cid:durableId="28146006">
    <w:abstractNumId w:val="45"/>
  </w:num>
  <w:num w:numId="44" w16cid:durableId="1973897917">
    <w:abstractNumId w:val="8"/>
  </w:num>
  <w:num w:numId="45" w16cid:durableId="1796678983">
    <w:abstractNumId w:val="41"/>
  </w:num>
  <w:num w:numId="46" w16cid:durableId="2029134872">
    <w:abstractNumId w:val="27"/>
  </w:num>
  <w:num w:numId="47" w16cid:durableId="1179349470">
    <w:abstractNumId w:val="33"/>
  </w:num>
  <w:num w:numId="48" w16cid:durableId="1699576439">
    <w:abstractNumId w:val="6"/>
  </w:num>
  <w:num w:numId="49" w16cid:durableId="2089956716">
    <w:abstractNumId w:val="10"/>
  </w:num>
  <w:num w:numId="50" w16cid:durableId="980774221">
    <w:abstractNumId w:val="35"/>
  </w:num>
  <w:num w:numId="51" w16cid:durableId="416748676">
    <w:abstractNumId w:val="37"/>
    <w:lvlOverride w:ilvl="0">
      <w:startOverride w:val="1"/>
    </w:lvlOverride>
  </w:num>
  <w:num w:numId="52" w16cid:durableId="1354920023">
    <w:abstractNumId w:val="34"/>
  </w:num>
  <w:num w:numId="53" w16cid:durableId="1618298068">
    <w:abstractNumId w:val="23"/>
  </w:num>
  <w:num w:numId="54" w16cid:durableId="233702405">
    <w:abstractNumId w:val="39"/>
  </w:num>
  <w:num w:numId="55" w16cid:durableId="1222785437">
    <w:abstractNumId w:val="39"/>
  </w:num>
  <w:num w:numId="56" w16cid:durableId="1369140722">
    <w:abstractNumId w:val="39"/>
  </w:num>
  <w:num w:numId="57" w16cid:durableId="348264786">
    <w:abstractNumId w:val="37"/>
  </w:num>
  <w:num w:numId="58" w16cid:durableId="540214704">
    <w:abstractNumId w:val="37"/>
    <w:lvlOverride w:ilvl="0">
      <w:startOverride w:val="1"/>
    </w:lvlOverride>
  </w:num>
  <w:num w:numId="59" w16cid:durableId="1294561969">
    <w:abstractNumId w:val="26"/>
  </w:num>
  <w:num w:numId="60" w16cid:durableId="1162233113">
    <w:abstractNumId w:val="26"/>
  </w:num>
  <w:num w:numId="61" w16cid:durableId="1606503240">
    <w:abstractNumId w:val="26"/>
  </w:num>
  <w:num w:numId="62" w16cid:durableId="137499038">
    <w:abstractNumId w:val="1"/>
  </w:num>
  <w:num w:numId="63" w16cid:durableId="1014459176">
    <w:abstractNumId w:val="13"/>
  </w:num>
  <w:num w:numId="64" w16cid:durableId="1349065479">
    <w:abstractNumId w:val="4"/>
  </w:num>
  <w:num w:numId="65" w16cid:durableId="422533128">
    <w:abstractNumId w:val="37"/>
  </w:num>
  <w:num w:numId="66" w16cid:durableId="368456146">
    <w:abstractNumId w:val="37"/>
  </w:num>
  <w:num w:numId="67" w16cid:durableId="67659498">
    <w:abstractNumId w:val="37"/>
  </w:num>
  <w:num w:numId="68" w16cid:durableId="1560247460">
    <w:abstractNumId w:val="37"/>
    <w:lvlOverride w:ilvl="0">
      <w:startOverride w:val="1"/>
    </w:lvlOverride>
  </w:num>
  <w:num w:numId="69" w16cid:durableId="481233878">
    <w:abstractNumId w:val="37"/>
  </w:num>
  <w:num w:numId="70" w16cid:durableId="2083404293">
    <w:abstractNumId w:val="37"/>
    <w:lvlOverride w:ilvl="0">
      <w:startOverride w:val="1"/>
    </w:lvlOverride>
  </w:num>
  <w:num w:numId="71" w16cid:durableId="658271948">
    <w:abstractNumId w:val="36"/>
  </w:num>
  <w:num w:numId="72" w16cid:durableId="1658533852">
    <w:abstractNumId w:val="11"/>
  </w:num>
  <w:num w:numId="73" w16cid:durableId="1368726181">
    <w:abstractNumId w:val="37"/>
    <w:lvlOverride w:ilvl="0">
      <w:startOverride w:val="1"/>
    </w:lvlOverride>
  </w:num>
  <w:num w:numId="74" w16cid:durableId="1066951456">
    <w:abstractNumId w:val="2"/>
  </w:num>
  <w:num w:numId="75" w16cid:durableId="1060791209">
    <w:abstractNumId w:val="37"/>
  </w:num>
  <w:num w:numId="76" w16cid:durableId="1248613898">
    <w:abstractNumId w:val="37"/>
    <w:lvlOverride w:ilvl="0">
      <w:startOverride w:val="1"/>
    </w:lvlOverride>
  </w:num>
  <w:num w:numId="77" w16cid:durableId="1582249505">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35E3"/>
    <w:rsid w:val="0000398A"/>
    <w:rsid w:val="00005505"/>
    <w:rsid w:val="0000637C"/>
    <w:rsid w:val="00010976"/>
    <w:rsid w:val="00012E6F"/>
    <w:rsid w:val="00015DDE"/>
    <w:rsid w:val="00021EC1"/>
    <w:rsid w:val="000227D4"/>
    <w:rsid w:val="00022910"/>
    <w:rsid w:val="00023119"/>
    <w:rsid w:val="00024F1A"/>
    <w:rsid w:val="00027E4E"/>
    <w:rsid w:val="0004089C"/>
    <w:rsid w:val="00041137"/>
    <w:rsid w:val="000430D1"/>
    <w:rsid w:val="0004582A"/>
    <w:rsid w:val="00051BED"/>
    <w:rsid w:val="00062A04"/>
    <w:rsid w:val="00062B08"/>
    <w:rsid w:val="000639D1"/>
    <w:rsid w:val="0006525F"/>
    <w:rsid w:val="00065AEA"/>
    <w:rsid w:val="000671C9"/>
    <w:rsid w:val="00067DBB"/>
    <w:rsid w:val="00071BC7"/>
    <w:rsid w:val="000723C9"/>
    <w:rsid w:val="00072B10"/>
    <w:rsid w:val="00074FC5"/>
    <w:rsid w:val="00082A4E"/>
    <w:rsid w:val="0008486D"/>
    <w:rsid w:val="00091155"/>
    <w:rsid w:val="00093BFB"/>
    <w:rsid w:val="000972F1"/>
    <w:rsid w:val="000973B5"/>
    <w:rsid w:val="000A28F0"/>
    <w:rsid w:val="000A722F"/>
    <w:rsid w:val="000B01A8"/>
    <w:rsid w:val="000B263F"/>
    <w:rsid w:val="000B4B3C"/>
    <w:rsid w:val="000B5E87"/>
    <w:rsid w:val="000B7A63"/>
    <w:rsid w:val="000B7D49"/>
    <w:rsid w:val="000C04AB"/>
    <w:rsid w:val="000C1550"/>
    <w:rsid w:val="000C44B9"/>
    <w:rsid w:val="000C53BE"/>
    <w:rsid w:val="000C5C7F"/>
    <w:rsid w:val="000C66CE"/>
    <w:rsid w:val="000C7378"/>
    <w:rsid w:val="000D2991"/>
    <w:rsid w:val="000D2DDA"/>
    <w:rsid w:val="000D3B8F"/>
    <w:rsid w:val="000D54D4"/>
    <w:rsid w:val="000D5576"/>
    <w:rsid w:val="000D73E9"/>
    <w:rsid w:val="000E06B1"/>
    <w:rsid w:val="000E20DE"/>
    <w:rsid w:val="000E38BD"/>
    <w:rsid w:val="000E3A7A"/>
    <w:rsid w:val="000E4F62"/>
    <w:rsid w:val="000F4C1A"/>
    <w:rsid w:val="000F5A75"/>
    <w:rsid w:val="000F79C7"/>
    <w:rsid w:val="000F7D78"/>
    <w:rsid w:val="001007C5"/>
    <w:rsid w:val="001037DC"/>
    <w:rsid w:val="001039A3"/>
    <w:rsid w:val="0010538E"/>
    <w:rsid w:val="001055B6"/>
    <w:rsid w:val="001066B9"/>
    <w:rsid w:val="00107746"/>
    <w:rsid w:val="00110F04"/>
    <w:rsid w:val="00121844"/>
    <w:rsid w:val="00122BBD"/>
    <w:rsid w:val="0012336B"/>
    <w:rsid w:val="00123DF3"/>
    <w:rsid w:val="00124213"/>
    <w:rsid w:val="00124A37"/>
    <w:rsid w:val="001257E4"/>
    <w:rsid w:val="00125837"/>
    <w:rsid w:val="00125C6D"/>
    <w:rsid w:val="00126B05"/>
    <w:rsid w:val="001273A7"/>
    <w:rsid w:val="00130AB6"/>
    <w:rsid w:val="00134ACD"/>
    <w:rsid w:val="00140802"/>
    <w:rsid w:val="001410DC"/>
    <w:rsid w:val="00141C87"/>
    <w:rsid w:val="00144555"/>
    <w:rsid w:val="00145D61"/>
    <w:rsid w:val="00145EE0"/>
    <w:rsid w:val="001461EE"/>
    <w:rsid w:val="00147F3D"/>
    <w:rsid w:val="0015041B"/>
    <w:rsid w:val="00150B7D"/>
    <w:rsid w:val="00150BDC"/>
    <w:rsid w:val="001519FA"/>
    <w:rsid w:val="001563B7"/>
    <w:rsid w:val="0017095D"/>
    <w:rsid w:val="00173B04"/>
    <w:rsid w:val="001748B7"/>
    <w:rsid w:val="001748FC"/>
    <w:rsid w:val="00181146"/>
    <w:rsid w:val="001834AE"/>
    <w:rsid w:val="00184048"/>
    <w:rsid w:val="00186B31"/>
    <w:rsid w:val="0018762B"/>
    <w:rsid w:val="001A71DC"/>
    <w:rsid w:val="001A78F5"/>
    <w:rsid w:val="001B0158"/>
    <w:rsid w:val="001B3530"/>
    <w:rsid w:val="001B73B0"/>
    <w:rsid w:val="001C0BA0"/>
    <w:rsid w:val="001C3CA4"/>
    <w:rsid w:val="001C5908"/>
    <w:rsid w:val="001C6960"/>
    <w:rsid w:val="001D0005"/>
    <w:rsid w:val="001D53B1"/>
    <w:rsid w:val="001D5FF5"/>
    <w:rsid w:val="001E0FA4"/>
    <w:rsid w:val="001E1791"/>
    <w:rsid w:val="001E2391"/>
    <w:rsid w:val="001E4351"/>
    <w:rsid w:val="001E46C8"/>
    <w:rsid w:val="001E4D8B"/>
    <w:rsid w:val="001E4ED9"/>
    <w:rsid w:val="001E6479"/>
    <w:rsid w:val="001E7CE5"/>
    <w:rsid w:val="001E7F5A"/>
    <w:rsid w:val="001F10A3"/>
    <w:rsid w:val="001F16BE"/>
    <w:rsid w:val="001F2A70"/>
    <w:rsid w:val="001F30E0"/>
    <w:rsid w:val="001F31AE"/>
    <w:rsid w:val="001F3694"/>
    <w:rsid w:val="001F50D6"/>
    <w:rsid w:val="001F576C"/>
    <w:rsid w:val="001F596C"/>
    <w:rsid w:val="001F5C51"/>
    <w:rsid w:val="001F5F8F"/>
    <w:rsid w:val="001F6B30"/>
    <w:rsid w:val="0020004C"/>
    <w:rsid w:val="00202735"/>
    <w:rsid w:val="00202D6F"/>
    <w:rsid w:val="0020405B"/>
    <w:rsid w:val="002059DD"/>
    <w:rsid w:val="00206CF0"/>
    <w:rsid w:val="0020783C"/>
    <w:rsid w:val="00210CD7"/>
    <w:rsid w:val="00210E81"/>
    <w:rsid w:val="0021348A"/>
    <w:rsid w:val="00213F20"/>
    <w:rsid w:val="00215F65"/>
    <w:rsid w:val="00220A1A"/>
    <w:rsid w:val="002212A8"/>
    <w:rsid w:val="00221A96"/>
    <w:rsid w:val="00226C98"/>
    <w:rsid w:val="00227D48"/>
    <w:rsid w:val="00231187"/>
    <w:rsid w:val="00231426"/>
    <w:rsid w:val="002418A4"/>
    <w:rsid w:val="00250B5E"/>
    <w:rsid w:val="0025196F"/>
    <w:rsid w:val="00252BB6"/>
    <w:rsid w:val="00253FEB"/>
    <w:rsid w:val="00255BC8"/>
    <w:rsid w:val="00266E6A"/>
    <w:rsid w:val="0026787C"/>
    <w:rsid w:val="0028086A"/>
    <w:rsid w:val="00280897"/>
    <w:rsid w:val="002830C6"/>
    <w:rsid w:val="002843A1"/>
    <w:rsid w:val="00286EB7"/>
    <w:rsid w:val="00290655"/>
    <w:rsid w:val="00290D9E"/>
    <w:rsid w:val="00292AC0"/>
    <w:rsid w:val="00292E3E"/>
    <w:rsid w:val="00295985"/>
    <w:rsid w:val="002976D1"/>
    <w:rsid w:val="002A1A3E"/>
    <w:rsid w:val="002A2037"/>
    <w:rsid w:val="002A3F70"/>
    <w:rsid w:val="002A4823"/>
    <w:rsid w:val="002B1269"/>
    <w:rsid w:val="002B18A6"/>
    <w:rsid w:val="002B3412"/>
    <w:rsid w:val="002B3ECA"/>
    <w:rsid w:val="002B4017"/>
    <w:rsid w:val="002B4E8C"/>
    <w:rsid w:val="002B753B"/>
    <w:rsid w:val="002C1444"/>
    <w:rsid w:val="002C2181"/>
    <w:rsid w:val="002C5CE4"/>
    <w:rsid w:val="002C7D1E"/>
    <w:rsid w:val="002D252C"/>
    <w:rsid w:val="002D3762"/>
    <w:rsid w:val="002D7FF4"/>
    <w:rsid w:val="002E08FC"/>
    <w:rsid w:val="002E303A"/>
    <w:rsid w:val="002E6482"/>
    <w:rsid w:val="002E6FD5"/>
    <w:rsid w:val="002F20CB"/>
    <w:rsid w:val="002F4CA0"/>
    <w:rsid w:val="002F74AF"/>
    <w:rsid w:val="003007CF"/>
    <w:rsid w:val="00300873"/>
    <w:rsid w:val="00303A24"/>
    <w:rsid w:val="00304255"/>
    <w:rsid w:val="00306845"/>
    <w:rsid w:val="00314CE0"/>
    <w:rsid w:val="00315A02"/>
    <w:rsid w:val="003172C1"/>
    <w:rsid w:val="00317DAD"/>
    <w:rsid w:val="00321AFA"/>
    <w:rsid w:val="003222E6"/>
    <w:rsid w:val="00322BE4"/>
    <w:rsid w:val="00322CFA"/>
    <w:rsid w:val="00322F97"/>
    <w:rsid w:val="00323697"/>
    <w:rsid w:val="00324060"/>
    <w:rsid w:val="003267B6"/>
    <w:rsid w:val="00327271"/>
    <w:rsid w:val="00327E64"/>
    <w:rsid w:val="00332289"/>
    <w:rsid w:val="00335402"/>
    <w:rsid w:val="003365AC"/>
    <w:rsid w:val="00337EC0"/>
    <w:rsid w:val="003406A1"/>
    <w:rsid w:val="00340920"/>
    <w:rsid w:val="003414FC"/>
    <w:rsid w:val="00342876"/>
    <w:rsid w:val="003444BA"/>
    <w:rsid w:val="00345F90"/>
    <w:rsid w:val="00346B40"/>
    <w:rsid w:val="00347F1F"/>
    <w:rsid w:val="003500B7"/>
    <w:rsid w:val="00350362"/>
    <w:rsid w:val="0035243B"/>
    <w:rsid w:val="0035274A"/>
    <w:rsid w:val="00352B4A"/>
    <w:rsid w:val="00352C16"/>
    <w:rsid w:val="0035451B"/>
    <w:rsid w:val="00355179"/>
    <w:rsid w:val="003577AC"/>
    <w:rsid w:val="003612A4"/>
    <w:rsid w:val="003616B5"/>
    <w:rsid w:val="0036754E"/>
    <w:rsid w:val="00371F30"/>
    <w:rsid w:val="00374AA8"/>
    <w:rsid w:val="00376830"/>
    <w:rsid w:val="00376E91"/>
    <w:rsid w:val="003810F0"/>
    <w:rsid w:val="003825C5"/>
    <w:rsid w:val="00382DC0"/>
    <w:rsid w:val="00387C8D"/>
    <w:rsid w:val="0039252A"/>
    <w:rsid w:val="003958BB"/>
    <w:rsid w:val="00397976"/>
    <w:rsid w:val="003A0C3B"/>
    <w:rsid w:val="003A2B4E"/>
    <w:rsid w:val="003A30B8"/>
    <w:rsid w:val="003A3156"/>
    <w:rsid w:val="003A45E9"/>
    <w:rsid w:val="003A6C37"/>
    <w:rsid w:val="003A6DF3"/>
    <w:rsid w:val="003B4D17"/>
    <w:rsid w:val="003B711D"/>
    <w:rsid w:val="003C0C76"/>
    <w:rsid w:val="003C192E"/>
    <w:rsid w:val="003C64CD"/>
    <w:rsid w:val="003C7A37"/>
    <w:rsid w:val="003D7F0F"/>
    <w:rsid w:val="003E2C7C"/>
    <w:rsid w:val="003E32A4"/>
    <w:rsid w:val="003E3AC0"/>
    <w:rsid w:val="003E3F81"/>
    <w:rsid w:val="003E450C"/>
    <w:rsid w:val="003E4A1E"/>
    <w:rsid w:val="003E56E0"/>
    <w:rsid w:val="003E6FA2"/>
    <w:rsid w:val="003F1C47"/>
    <w:rsid w:val="003F2F32"/>
    <w:rsid w:val="003F7314"/>
    <w:rsid w:val="00402CFE"/>
    <w:rsid w:val="00402D48"/>
    <w:rsid w:val="00404DC1"/>
    <w:rsid w:val="004069E9"/>
    <w:rsid w:val="00406EF5"/>
    <w:rsid w:val="00407D37"/>
    <w:rsid w:val="00414817"/>
    <w:rsid w:val="004153AF"/>
    <w:rsid w:val="0041614B"/>
    <w:rsid w:val="004207AA"/>
    <w:rsid w:val="00420D0C"/>
    <w:rsid w:val="00423B37"/>
    <w:rsid w:val="00426A9A"/>
    <w:rsid w:val="00426F56"/>
    <w:rsid w:val="004310BF"/>
    <w:rsid w:val="00432CBF"/>
    <w:rsid w:val="00432CD0"/>
    <w:rsid w:val="00432CE9"/>
    <w:rsid w:val="004337FB"/>
    <w:rsid w:val="004347B1"/>
    <w:rsid w:val="004353D9"/>
    <w:rsid w:val="00435ACB"/>
    <w:rsid w:val="00437732"/>
    <w:rsid w:val="00440317"/>
    <w:rsid w:val="00441143"/>
    <w:rsid w:val="00442880"/>
    <w:rsid w:val="00444832"/>
    <w:rsid w:val="00446BF6"/>
    <w:rsid w:val="0045219F"/>
    <w:rsid w:val="00454EA1"/>
    <w:rsid w:val="00462AA7"/>
    <w:rsid w:val="00466CF2"/>
    <w:rsid w:val="00471E06"/>
    <w:rsid w:val="004735D4"/>
    <w:rsid w:val="00482C75"/>
    <w:rsid w:val="0048649B"/>
    <w:rsid w:val="00486FBC"/>
    <w:rsid w:val="004906C3"/>
    <w:rsid w:val="00490707"/>
    <w:rsid w:val="004908E8"/>
    <w:rsid w:val="00496C4E"/>
    <w:rsid w:val="004A08AB"/>
    <w:rsid w:val="004A4F01"/>
    <w:rsid w:val="004A7496"/>
    <w:rsid w:val="004A7FB6"/>
    <w:rsid w:val="004B041A"/>
    <w:rsid w:val="004B2B1B"/>
    <w:rsid w:val="004B2D75"/>
    <w:rsid w:val="004B4A00"/>
    <w:rsid w:val="004B7C0A"/>
    <w:rsid w:val="004C1678"/>
    <w:rsid w:val="004C1EC8"/>
    <w:rsid w:val="004C40C0"/>
    <w:rsid w:val="004C4538"/>
    <w:rsid w:val="004C46FF"/>
    <w:rsid w:val="004C6767"/>
    <w:rsid w:val="004C719D"/>
    <w:rsid w:val="004D628A"/>
    <w:rsid w:val="004E1BAB"/>
    <w:rsid w:val="004E1BEC"/>
    <w:rsid w:val="004E400D"/>
    <w:rsid w:val="004E46F4"/>
    <w:rsid w:val="004E64E9"/>
    <w:rsid w:val="004E67D8"/>
    <w:rsid w:val="004F3D96"/>
    <w:rsid w:val="004F426D"/>
    <w:rsid w:val="004F4ED9"/>
    <w:rsid w:val="00501C82"/>
    <w:rsid w:val="00501E03"/>
    <w:rsid w:val="00503693"/>
    <w:rsid w:val="0050602C"/>
    <w:rsid w:val="00506AD5"/>
    <w:rsid w:val="005101A7"/>
    <w:rsid w:val="00510D56"/>
    <w:rsid w:val="00510E20"/>
    <w:rsid w:val="00511248"/>
    <w:rsid w:val="0051126F"/>
    <w:rsid w:val="00520237"/>
    <w:rsid w:val="005209D5"/>
    <w:rsid w:val="005258BA"/>
    <w:rsid w:val="00535AE4"/>
    <w:rsid w:val="00537938"/>
    <w:rsid w:val="005442D8"/>
    <w:rsid w:val="005520E3"/>
    <w:rsid w:val="00552656"/>
    <w:rsid w:val="0055384B"/>
    <w:rsid w:val="0055562D"/>
    <w:rsid w:val="00561D85"/>
    <w:rsid w:val="005632A5"/>
    <w:rsid w:val="00567D31"/>
    <w:rsid w:val="00571063"/>
    <w:rsid w:val="00573553"/>
    <w:rsid w:val="00574149"/>
    <w:rsid w:val="00576171"/>
    <w:rsid w:val="0057698E"/>
    <w:rsid w:val="00580199"/>
    <w:rsid w:val="00581847"/>
    <w:rsid w:val="00585580"/>
    <w:rsid w:val="005867D8"/>
    <w:rsid w:val="00586E7E"/>
    <w:rsid w:val="005871E4"/>
    <w:rsid w:val="00587A3F"/>
    <w:rsid w:val="00593000"/>
    <w:rsid w:val="00594003"/>
    <w:rsid w:val="0059703B"/>
    <w:rsid w:val="00597643"/>
    <w:rsid w:val="005A0582"/>
    <w:rsid w:val="005A2672"/>
    <w:rsid w:val="005A3828"/>
    <w:rsid w:val="005A6754"/>
    <w:rsid w:val="005A78C7"/>
    <w:rsid w:val="005B51A0"/>
    <w:rsid w:val="005B5549"/>
    <w:rsid w:val="005B60E6"/>
    <w:rsid w:val="005B6B80"/>
    <w:rsid w:val="005B7EF7"/>
    <w:rsid w:val="005C0BE9"/>
    <w:rsid w:val="005C401B"/>
    <w:rsid w:val="005C544E"/>
    <w:rsid w:val="005C762D"/>
    <w:rsid w:val="005D0196"/>
    <w:rsid w:val="005D0765"/>
    <w:rsid w:val="005D0DA5"/>
    <w:rsid w:val="005D143E"/>
    <w:rsid w:val="005D2655"/>
    <w:rsid w:val="005D2AF9"/>
    <w:rsid w:val="005D2E75"/>
    <w:rsid w:val="005D4123"/>
    <w:rsid w:val="005D4F2E"/>
    <w:rsid w:val="005D7A3D"/>
    <w:rsid w:val="005E01E1"/>
    <w:rsid w:val="005E1223"/>
    <w:rsid w:val="005E3695"/>
    <w:rsid w:val="005E3B64"/>
    <w:rsid w:val="005E510C"/>
    <w:rsid w:val="005E63C6"/>
    <w:rsid w:val="005E72E5"/>
    <w:rsid w:val="005F2DB0"/>
    <w:rsid w:val="005F78FB"/>
    <w:rsid w:val="00602C08"/>
    <w:rsid w:val="0060430A"/>
    <w:rsid w:val="00604E9C"/>
    <w:rsid w:val="00605343"/>
    <w:rsid w:val="00605849"/>
    <w:rsid w:val="006066DE"/>
    <w:rsid w:val="00606BC7"/>
    <w:rsid w:val="00610C8B"/>
    <w:rsid w:val="00611676"/>
    <w:rsid w:val="00613B45"/>
    <w:rsid w:val="00613EEE"/>
    <w:rsid w:val="00614DF3"/>
    <w:rsid w:val="00614DFA"/>
    <w:rsid w:val="006171ED"/>
    <w:rsid w:val="006238BA"/>
    <w:rsid w:val="006239C5"/>
    <w:rsid w:val="00623F24"/>
    <w:rsid w:val="00624593"/>
    <w:rsid w:val="00631E9E"/>
    <w:rsid w:val="00635020"/>
    <w:rsid w:val="006459AD"/>
    <w:rsid w:val="006468D4"/>
    <w:rsid w:val="00655851"/>
    <w:rsid w:val="00656CC0"/>
    <w:rsid w:val="00657666"/>
    <w:rsid w:val="0066046E"/>
    <w:rsid w:val="0066197A"/>
    <w:rsid w:val="00662E6C"/>
    <w:rsid w:val="00662E74"/>
    <w:rsid w:val="00664036"/>
    <w:rsid w:val="00664ABD"/>
    <w:rsid w:val="00664AD7"/>
    <w:rsid w:val="00664D92"/>
    <w:rsid w:val="0066520B"/>
    <w:rsid w:val="00666A93"/>
    <w:rsid w:val="00674AAE"/>
    <w:rsid w:val="006768F5"/>
    <w:rsid w:val="00677572"/>
    <w:rsid w:val="006812BC"/>
    <w:rsid w:val="00681544"/>
    <w:rsid w:val="00682FB0"/>
    <w:rsid w:val="00683B93"/>
    <w:rsid w:val="006870F1"/>
    <w:rsid w:val="00693ED0"/>
    <w:rsid w:val="006972D1"/>
    <w:rsid w:val="006A0E80"/>
    <w:rsid w:val="006A2C15"/>
    <w:rsid w:val="006A44F0"/>
    <w:rsid w:val="006A56A5"/>
    <w:rsid w:val="006A649B"/>
    <w:rsid w:val="006B18D5"/>
    <w:rsid w:val="006B2001"/>
    <w:rsid w:val="006B28AE"/>
    <w:rsid w:val="006B2A8D"/>
    <w:rsid w:val="006B5F14"/>
    <w:rsid w:val="006B7037"/>
    <w:rsid w:val="006C0051"/>
    <w:rsid w:val="006C2DA1"/>
    <w:rsid w:val="006C2F7E"/>
    <w:rsid w:val="006C327F"/>
    <w:rsid w:val="006C3A5E"/>
    <w:rsid w:val="006C40EB"/>
    <w:rsid w:val="006D09A4"/>
    <w:rsid w:val="006D1240"/>
    <w:rsid w:val="006D1879"/>
    <w:rsid w:val="006D3451"/>
    <w:rsid w:val="006D3862"/>
    <w:rsid w:val="006D3CF0"/>
    <w:rsid w:val="006D493F"/>
    <w:rsid w:val="006D5324"/>
    <w:rsid w:val="006D6CA3"/>
    <w:rsid w:val="006E0309"/>
    <w:rsid w:val="006E19CF"/>
    <w:rsid w:val="006E5C7B"/>
    <w:rsid w:val="006F1308"/>
    <w:rsid w:val="006F1915"/>
    <w:rsid w:val="006F2F8A"/>
    <w:rsid w:val="006F48F2"/>
    <w:rsid w:val="006F4B80"/>
    <w:rsid w:val="006F62F0"/>
    <w:rsid w:val="006F77BE"/>
    <w:rsid w:val="00700B30"/>
    <w:rsid w:val="0070353A"/>
    <w:rsid w:val="00703B86"/>
    <w:rsid w:val="007041D1"/>
    <w:rsid w:val="0070704F"/>
    <w:rsid w:val="0071018F"/>
    <w:rsid w:val="00711226"/>
    <w:rsid w:val="00717751"/>
    <w:rsid w:val="00717BA1"/>
    <w:rsid w:val="00720AE1"/>
    <w:rsid w:val="0072764F"/>
    <w:rsid w:val="00733262"/>
    <w:rsid w:val="00733480"/>
    <w:rsid w:val="007423CA"/>
    <w:rsid w:val="00743E5F"/>
    <w:rsid w:val="00743ED3"/>
    <w:rsid w:val="00744AB7"/>
    <w:rsid w:val="00745568"/>
    <w:rsid w:val="00745C93"/>
    <w:rsid w:val="00751155"/>
    <w:rsid w:val="00751732"/>
    <w:rsid w:val="00757773"/>
    <w:rsid w:val="00760616"/>
    <w:rsid w:val="00763ED4"/>
    <w:rsid w:val="007651E6"/>
    <w:rsid w:val="00765F2C"/>
    <w:rsid w:val="00766746"/>
    <w:rsid w:val="007737C3"/>
    <w:rsid w:val="00773AB1"/>
    <w:rsid w:val="007742BC"/>
    <w:rsid w:val="00775B91"/>
    <w:rsid w:val="00775EB1"/>
    <w:rsid w:val="0078018D"/>
    <w:rsid w:val="007827C3"/>
    <w:rsid w:val="007855D1"/>
    <w:rsid w:val="00785C9E"/>
    <w:rsid w:val="00786351"/>
    <w:rsid w:val="007904F4"/>
    <w:rsid w:val="00795576"/>
    <w:rsid w:val="007A184C"/>
    <w:rsid w:val="007A2B0F"/>
    <w:rsid w:val="007A791F"/>
    <w:rsid w:val="007B0C3F"/>
    <w:rsid w:val="007B14A6"/>
    <w:rsid w:val="007B166B"/>
    <w:rsid w:val="007B39D8"/>
    <w:rsid w:val="007B4855"/>
    <w:rsid w:val="007B5B4D"/>
    <w:rsid w:val="007B72EE"/>
    <w:rsid w:val="007C0E64"/>
    <w:rsid w:val="007C53A0"/>
    <w:rsid w:val="007C5E12"/>
    <w:rsid w:val="007C672F"/>
    <w:rsid w:val="007C6C45"/>
    <w:rsid w:val="007D0E8C"/>
    <w:rsid w:val="007D24B9"/>
    <w:rsid w:val="007D37C9"/>
    <w:rsid w:val="007D6C1F"/>
    <w:rsid w:val="007E1162"/>
    <w:rsid w:val="007E17D4"/>
    <w:rsid w:val="007E28DA"/>
    <w:rsid w:val="007E2A26"/>
    <w:rsid w:val="007E2E93"/>
    <w:rsid w:val="007E2F5F"/>
    <w:rsid w:val="007E74B2"/>
    <w:rsid w:val="007E7E49"/>
    <w:rsid w:val="007F06FE"/>
    <w:rsid w:val="007F113D"/>
    <w:rsid w:val="007F2A84"/>
    <w:rsid w:val="007F31A6"/>
    <w:rsid w:val="007F5051"/>
    <w:rsid w:val="007F50DB"/>
    <w:rsid w:val="007F5106"/>
    <w:rsid w:val="007F58BC"/>
    <w:rsid w:val="007F659E"/>
    <w:rsid w:val="007F7BFA"/>
    <w:rsid w:val="00802697"/>
    <w:rsid w:val="008044AE"/>
    <w:rsid w:val="008077AF"/>
    <w:rsid w:val="00810B52"/>
    <w:rsid w:val="00817A51"/>
    <w:rsid w:val="00821280"/>
    <w:rsid w:val="0082132E"/>
    <w:rsid w:val="00822CC3"/>
    <w:rsid w:val="00831399"/>
    <w:rsid w:val="0083253D"/>
    <w:rsid w:val="00834152"/>
    <w:rsid w:val="0083506E"/>
    <w:rsid w:val="00835EDA"/>
    <w:rsid w:val="00836025"/>
    <w:rsid w:val="0083677B"/>
    <w:rsid w:val="008409C8"/>
    <w:rsid w:val="00840FBA"/>
    <w:rsid w:val="00842968"/>
    <w:rsid w:val="008437D3"/>
    <w:rsid w:val="00845E31"/>
    <w:rsid w:val="00846EF4"/>
    <w:rsid w:val="00847C70"/>
    <w:rsid w:val="00851B99"/>
    <w:rsid w:val="00856887"/>
    <w:rsid w:val="008635A1"/>
    <w:rsid w:val="00864742"/>
    <w:rsid w:val="00870BD7"/>
    <w:rsid w:val="008737CD"/>
    <w:rsid w:val="00875C9E"/>
    <w:rsid w:val="00876D87"/>
    <w:rsid w:val="00880900"/>
    <w:rsid w:val="00883FC7"/>
    <w:rsid w:val="00885768"/>
    <w:rsid w:val="00885D79"/>
    <w:rsid w:val="008862DA"/>
    <w:rsid w:val="00891B3A"/>
    <w:rsid w:val="00891B62"/>
    <w:rsid w:val="00895856"/>
    <w:rsid w:val="008A169F"/>
    <w:rsid w:val="008A2774"/>
    <w:rsid w:val="008A2844"/>
    <w:rsid w:val="008A6A38"/>
    <w:rsid w:val="008A6B01"/>
    <w:rsid w:val="008B01A7"/>
    <w:rsid w:val="008B0EDE"/>
    <w:rsid w:val="008B22A7"/>
    <w:rsid w:val="008B4653"/>
    <w:rsid w:val="008B5A39"/>
    <w:rsid w:val="008B7BBD"/>
    <w:rsid w:val="008C3CE5"/>
    <w:rsid w:val="008C4367"/>
    <w:rsid w:val="008C4FA3"/>
    <w:rsid w:val="008C4FD6"/>
    <w:rsid w:val="008C57A9"/>
    <w:rsid w:val="008C780C"/>
    <w:rsid w:val="008CAC3E"/>
    <w:rsid w:val="008D159C"/>
    <w:rsid w:val="008D3A8B"/>
    <w:rsid w:val="008D409D"/>
    <w:rsid w:val="008D7D05"/>
    <w:rsid w:val="008E252F"/>
    <w:rsid w:val="008E2A30"/>
    <w:rsid w:val="008E3C9E"/>
    <w:rsid w:val="008F01B4"/>
    <w:rsid w:val="008F0EDA"/>
    <w:rsid w:val="008F1204"/>
    <w:rsid w:val="008F3B1A"/>
    <w:rsid w:val="008F7BC9"/>
    <w:rsid w:val="00902BA7"/>
    <w:rsid w:val="00902FA2"/>
    <w:rsid w:val="00903487"/>
    <w:rsid w:val="0090712B"/>
    <w:rsid w:val="00910BBE"/>
    <w:rsid w:val="00916097"/>
    <w:rsid w:val="00916BFA"/>
    <w:rsid w:val="00917367"/>
    <w:rsid w:val="00921776"/>
    <w:rsid w:val="009254BB"/>
    <w:rsid w:val="00926F0A"/>
    <w:rsid w:val="0093541F"/>
    <w:rsid w:val="00936EF5"/>
    <w:rsid w:val="00940530"/>
    <w:rsid w:val="00941478"/>
    <w:rsid w:val="0094762F"/>
    <w:rsid w:val="0095195E"/>
    <w:rsid w:val="009520CE"/>
    <w:rsid w:val="0095244E"/>
    <w:rsid w:val="0095331E"/>
    <w:rsid w:val="009556AE"/>
    <w:rsid w:val="009560F4"/>
    <w:rsid w:val="00961555"/>
    <w:rsid w:val="0096452B"/>
    <w:rsid w:val="00966FF4"/>
    <w:rsid w:val="00974D5A"/>
    <w:rsid w:val="0098392A"/>
    <w:rsid w:val="00987882"/>
    <w:rsid w:val="009900FA"/>
    <w:rsid w:val="00990184"/>
    <w:rsid w:val="00992993"/>
    <w:rsid w:val="00994600"/>
    <w:rsid w:val="00996502"/>
    <w:rsid w:val="009A0444"/>
    <w:rsid w:val="009A5AB1"/>
    <w:rsid w:val="009A5B9A"/>
    <w:rsid w:val="009A731A"/>
    <w:rsid w:val="009B2F9C"/>
    <w:rsid w:val="009C0914"/>
    <w:rsid w:val="009C0C48"/>
    <w:rsid w:val="009C14CB"/>
    <w:rsid w:val="009C16BC"/>
    <w:rsid w:val="009C3E0F"/>
    <w:rsid w:val="009C438C"/>
    <w:rsid w:val="009C4E6E"/>
    <w:rsid w:val="009C54D3"/>
    <w:rsid w:val="009C73C4"/>
    <w:rsid w:val="009D16F8"/>
    <w:rsid w:val="009D253E"/>
    <w:rsid w:val="009D31E8"/>
    <w:rsid w:val="009D45F3"/>
    <w:rsid w:val="009D6420"/>
    <w:rsid w:val="009E27CF"/>
    <w:rsid w:val="009E3697"/>
    <w:rsid w:val="009E7192"/>
    <w:rsid w:val="009F1D9D"/>
    <w:rsid w:val="009F4076"/>
    <w:rsid w:val="009F4A9E"/>
    <w:rsid w:val="009F6EFC"/>
    <w:rsid w:val="00A0376E"/>
    <w:rsid w:val="00A05F62"/>
    <w:rsid w:val="00A076BB"/>
    <w:rsid w:val="00A10739"/>
    <w:rsid w:val="00A15B14"/>
    <w:rsid w:val="00A16915"/>
    <w:rsid w:val="00A17258"/>
    <w:rsid w:val="00A17D4B"/>
    <w:rsid w:val="00A212A4"/>
    <w:rsid w:val="00A22218"/>
    <w:rsid w:val="00A26251"/>
    <w:rsid w:val="00A31D33"/>
    <w:rsid w:val="00A33765"/>
    <w:rsid w:val="00A379EC"/>
    <w:rsid w:val="00A4027E"/>
    <w:rsid w:val="00A43662"/>
    <w:rsid w:val="00A46105"/>
    <w:rsid w:val="00A461C2"/>
    <w:rsid w:val="00A470D7"/>
    <w:rsid w:val="00A51A26"/>
    <w:rsid w:val="00A5207A"/>
    <w:rsid w:val="00A60C81"/>
    <w:rsid w:val="00A63BB6"/>
    <w:rsid w:val="00A64950"/>
    <w:rsid w:val="00A66DF0"/>
    <w:rsid w:val="00A67048"/>
    <w:rsid w:val="00A71963"/>
    <w:rsid w:val="00A72BC7"/>
    <w:rsid w:val="00A737DA"/>
    <w:rsid w:val="00A73FA4"/>
    <w:rsid w:val="00A74EE6"/>
    <w:rsid w:val="00A77295"/>
    <w:rsid w:val="00A77A82"/>
    <w:rsid w:val="00A82288"/>
    <w:rsid w:val="00A8382B"/>
    <w:rsid w:val="00A843BB"/>
    <w:rsid w:val="00A8449D"/>
    <w:rsid w:val="00A8657D"/>
    <w:rsid w:val="00A86A77"/>
    <w:rsid w:val="00A86E19"/>
    <w:rsid w:val="00A8773D"/>
    <w:rsid w:val="00A91ECD"/>
    <w:rsid w:val="00A9385F"/>
    <w:rsid w:val="00A93D51"/>
    <w:rsid w:val="00AA04D3"/>
    <w:rsid w:val="00AA08E2"/>
    <w:rsid w:val="00AA0DC0"/>
    <w:rsid w:val="00AA70E0"/>
    <w:rsid w:val="00AB2557"/>
    <w:rsid w:val="00AB4640"/>
    <w:rsid w:val="00AB50EE"/>
    <w:rsid w:val="00AB5E72"/>
    <w:rsid w:val="00AB5ED3"/>
    <w:rsid w:val="00AB7172"/>
    <w:rsid w:val="00AC2AB3"/>
    <w:rsid w:val="00AC577B"/>
    <w:rsid w:val="00AC7C5B"/>
    <w:rsid w:val="00AD0B44"/>
    <w:rsid w:val="00AD1105"/>
    <w:rsid w:val="00AD3A77"/>
    <w:rsid w:val="00AD706D"/>
    <w:rsid w:val="00AE295F"/>
    <w:rsid w:val="00AE58E4"/>
    <w:rsid w:val="00AE6EC9"/>
    <w:rsid w:val="00AE7724"/>
    <w:rsid w:val="00AF1164"/>
    <w:rsid w:val="00AF2F53"/>
    <w:rsid w:val="00AF3DE5"/>
    <w:rsid w:val="00AF672C"/>
    <w:rsid w:val="00B01FFE"/>
    <w:rsid w:val="00B055DD"/>
    <w:rsid w:val="00B07E67"/>
    <w:rsid w:val="00B1359F"/>
    <w:rsid w:val="00B1438C"/>
    <w:rsid w:val="00B15509"/>
    <w:rsid w:val="00B171A4"/>
    <w:rsid w:val="00B2337C"/>
    <w:rsid w:val="00B23434"/>
    <w:rsid w:val="00B23C57"/>
    <w:rsid w:val="00B32290"/>
    <w:rsid w:val="00B32EBD"/>
    <w:rsid w:val="00B33130"/>
    <w:rsid w:val="00B3342C"/>
    <w:rsid w:val="00B42F00"/>
    <w:rsid w:val="00B444A0"/>
    <w:rsid w:val="00B45E80"/>
    <w:rsid w:val="00B46E39"/>
    <w:rsid w:val="00B5124F"/>
    <w:rsid w:val="00B53070"/>
    <w:rsid w:val="00B53132"/>
    <w:rsid w:val="00B54B4D"/>
    <w:rsid w:val="00B55C3F"/>
    <w:rsid w:val="00B56661"/>
    <w:rsid w:val="00B56E3C"/>
    <w:rsid w:val="00B571BE"/>
    <w:rsid w:val="00B6383B"/>
    <w:rsid w:val="00B7047D"/>
    <w:rsid w:val="00B733C2"/>
    <w:rsid w:val="00B80232"/>
    <w:rsid w:val="00B810B0"/>
    <w:rsid w:val="00B86033"/>
    <w:rsid w:val="00B86E78"/>
    <w:rsid w:val="00B902B1"/>
    <w:rsid w:val="00B90431"/>
    <w:rsid w:val="00B92B4D"/>
    <w:rsid w:val="00B9340F"/>
    <w:rsid w:val="00B936AE"/>
    <w:rsid w:val="00B94068"/>
    <w:rsid w:val="00B94E23"/>
    <w:rsid w:val="00BA000E"/>
    <w:rsid w:val="00BA036E"/>
    <w:rsid w:val="00BA1C2C"/>
    <w:rsid w:val="00BA254F"/>
    <w:rsid w:val="00BA306C"/>
    <w:rsid w:val="00BA3D8B"/>
    <w:rsid w:val="00BA4F61"/>
    <w:rsid w:val="00BA5AD3"/>
    <w:rsid w:val="00BA6F17"/>
    <w:rsid w:val="00BA7795"/>
    <w:rsid w:val="00BB17F7"/>
    <w:rsid w:val="00BB6361"/>
    <w:rsid w:val="00BB6793"/>
    <w:rsid w:val="00BC06F3"/>
    <w:rsid w:val="00BC4E0F"/>
    <w:rsid w:val="00BC71C7"/>
    <w:rsid w:val="00BE2076"/>
    <w:rsid w:val="00BE49AD"/>
    <w:rsid w:val="00BF091E"/>
    <w:rsid w:val="00BF37D6"/>
    <w:rsid w:val="00BF4A5D"/>
    <w:rsid w:val="00C00D7A"/>
    <w:rsid w:val="00C01038"/>
    <w:rsid w:val="00C013A6"/>
    <w:rsid w:val="00C01E1E"/>
    <w:rsid w:val="00C01E80"/>
    <w:rsid w:val="00C05D7E"/>
    <w:rsid w:val="00C12953"/>
    <w:rsid w:val="00C13229"/>
    <w:rsid w:val="00C13F97"/>
    <w:rsid w:val="00C224C0"/>
    <w:rsid w:val="00C22CEA"/>
    <w:rsid w:val="00C2376F"/>
    <w:rsid w:val="00C23F84"/>
    <w:rsid w:val="00C26D2E"/>
    <w:rsid w:val="00C30C3D"/>
    <w:rsid w:val="00C31B1D"/>
    <w:rsid w:val="00C3252B"/>
    <w:rsid w:val="00C32B78"/>
    <w:rsid w:val="00C346C9"/>
    <w:rsid w:val="00C36BE8"/>
    <w:rsid w:val="00C4091D"/>
    <w:rsid w:val="00C40D55"/>
    <w:rsid w:val="00C41D2A"/>
    <w:rsid w:val="00C45147"/>
    <w:rsid w:val="00C454C7"/>
    <w:rsid w:val="00C47C6D"/>
    <w:rsid w:val="00C52275"/>
    <w:rsid w:val="00C52755"/>
    <w:rsid w:val="00C545D6"/>
    <w:rsid w:val="00C56575"/>
    <w:rsid w:val="00C56D5C"/>
    <w:rsid w:val="00C67889"/>
    <w:rsid w:val="00C71518"/>
    <w:rsid w:val="00C71C95"/>
    <w:rsid w:val="00C73D5D"/>
    <w:rsid w:val="00C73FF3"/>
    <w:rsid w:val="00C76ABF"/>
    <w:rsid w:val="00C80738"/>
    <w:rsid w:val="00C8400D"/>
    <w:rsid w:val="00C85E5A"/>
    <w:rsid w:val="00C86D23"/>
    <w:rsid w:val="00C87C09"/>
    <w:rsid w:val="00C87DC7"/>
    <w:rsid w:val="00C93247"/>
    <w:rsid w:val="00C95456"/>
    <w:rsid w:val="00C95EDD"/>
    <w:rsid w:val="00C961DF"/>
    <w:rsid w:val="00C97770"/>
    <w:rsid w:val="00CA157C"/>
    <w:rsid w:val="00CA46B7"/>
    <w:rsid w:val="00CA6C48"/>
    <w:rsid w:val="00CB1F46"/>
    <w:rsid w:val="00CB2123"/>
    <w:rsid w:val="00CB2767"/>
    <w:rsid w:val="00CB428C"/>
    <w:rsid w:val="00CB5563"/>
    <w:rsid w:val="00CB5908"/>
    <w:rsid w:val="00CC3C47"/>
    <w:rsid w:val="00CC4134"/>
    <w:rsid w:val="00CC490A"/>
    <w:rsid w:val="00CC54C5"/>
    <w:rsid w:val="00CC6165"/>
    <w:rsid w:val="00CC6512"/>
    <w:rsid w:val="00CC6767"/>
    <w:rsid w:val="00CC68F0"/>
    <w:rsid w:val="00CD054F"/>
    <w:rsid w:val="00CD0D37"/>
    <w:rsid w:val="00CD4CE4"/>
    <w:rsid w:val="00CD6202"/>
    <w:rsid w:val="00CD72B8"/>
    <w:rsid w:val="00CE2825"/>
    <w:rsid w:val="00CE28FB"/>
    <w:rsid w:val="00CE4E9B"/>
    <w:rsid w:val="00CE6DA4"/>
    <w:rsid w:val="00CE71D3"/>
    <w:rsid w:val="00CF3C99"/>
    <w:rsid w:val="00CF4119"/>
    <w:rsid w:val="00CF7C7A"/>
    <w:rsid w:val="00D00D74"/>
    <w:rsid w:val="00D01552"/>
    <w:rsid w:val="00D042F1"/>
    <w:rsid w:val="00D053D5"/>
    <w:rsid w:val="00D068AB"/>
    <w:rsid w:val="00D07802"/>
    <w:rsid w:val="00D102A1"/>
    <w:rsid w:val="00D10722"/>
    <w:rsid w:val="00D1080B"/>
    <w:rsid w:val="00D11616"/>
    <w:rsid w:val="00D1245F"/>
    <w:rsid w:val="00D1598D"/>
    <w:rsid w:val="00D20730"/>
    <w:rsid w:val="00D20C9B"/>
    <w:rsid w:val="00D2207A"/>
    <w:rsid w:val="00D23075"/>
    <w:rsid w:val="00D230F2"/>
    <w:rsid w:val="00D31220"/>
    <w:rsid w:val="00D32905"/>
    <w:rsid w:val="00D35704"/>
    <w:rsid w:val="00D35895"/>
    <w:rsid w:val="00D412AE"/>
    <w:rsid w:val="00D4292F"/>
    <w:rsid w:val="00D438C8"/>
    <w:rsid w:val="00D46990"/>
    <w:rsid w:val="00D47C7C"/>
    <w:rsid w:val="00D5278D"/>
    <w:rsid w:val="00D55C82"/>
    <w:rsid w:val="00D6046B"/>
    <w:rsid w:val="00D610C6"/>
    <w:rsid w:val="00D6207A"/>
    <w:rsid w:val="00D6457A"/>
    <w:rsid w:val="00D66323"/>
    <w:rsid w:val="00D66573"/>
    <w:rsid w:val="00D677AA"/>
    <w:rsid w:val="00D730CB"/>
    <w:rsid w:val="00D734E8"/>
    <w:rsid w:val="00D80721"/>
    <w:rsid w:val="00D81CAB"/>
    <w:rsid w:val="00D8232E"/>
    <w:rsid w:val="00D83DDE"/>
    <w:rsid w:val="00D84948"/>
    <w:rsid w:val="00D85695"/>
    <w:rsid w:val="00D8790D"/>
    <w:rsid w:val="00D94CB5"/>
    <w:rsid w:val="00D96F46"/>
    <w:rsid w:val="00D96F74"/>
    <w:rsid w:val="00DA1F09"/>
    <w:rsid w:val="00DA288C"/>
    <w:rsid w:val="00DA5B1B"/>
    <w:rsid w:val="00DA7D05"/>
    <w:rsid w:val="00DB224A"/>
    <w:rsid w:val="00DB4800"/>
    <w:rsid w:val="00DC3659"/>
    <w:rsid w:val="00DD03BB"/>
    <w:rsid w:val="00DD1962"/>
    <w:rsid w:val="00DD24D4"/>
    <w:rsid w:val="00DD3829"/>
    <w:rsid w:val="00DD467D"/>
    <w:rsid w:val="00DD473E"/>
    <w:rsid w:val="00DD4E87"/>
    <w:rsid w:val="00DE0014"/>
    <w:rsid w:val="00DE07B7"/>
    <w:rsid w:val="00DE1023"/>
    <w:rsid w:val="00DE2BB7"/>
    <w:rsid w:val="00DE3642"/>
    <w:rsid w:val="00DE7731"/>
    <w:rsid w:val="00DF0CBF"/>
    <w:rsid w:val="00DF2490"/>
    <w:rsid w:val="00DF29D9"/>
    <w:rsid w:val="00DF3EED"/>
    <w:rsid w:val="00DF4AF1"/>
    <w:rsid w:val="00DF6B62"/>
    <w:rsid w:val="00DF6DEB"/>
    <w:rsid w:val="00E0128D"/>
    <w:rsid w:val="00E0319B"/>
    <w:rsid w:val="00E039DF"/>
    <w:rsid w:val="00E05BFC"/>
    <w:rsid w:val="00E06718"/>
    <w:rsid w:val="00E06C71"/>
    <w:rsid w:val="00E070EF"/>
    <w:rsid w:val="00E11010"/>
    <w:rsid w:val="00E11F95"/>
    <w:rsid w:val="00E14344"/>
    <w:rsid w:val="00E17F45"/>
    <w:rsid w:val="00E261E5"/>
    <w:rsid w:val="00E26AC3"/>
    <w:rsid w:val="00E3062F"/>
    <w:rsid w:val="00E30E4A"/>
    <w:rsid w:val="00E3245E"/>
    <w:rsid w:val="00E325E3"/>
    <w:rsid w:val="00E328CB"/>
    <w:rsid w:val="00E358F6"/>
    <w:rsid w:val="00E36C29"/>
    <w:rsid w:val="00E37D2A"/>
    <w:rsid w:val="00E424F6"/>
    <w:rsid w:val="00E42DEE"/>
    <w:rsid w:val="00E45987"/>
    <w:rsid w:val="00E46684"/>
    <w:rsid w:val="00E55C1A"/>
    <w:rsid w:val="00E56672"/>
    <w:rsid w:val="00E569E8"/>
    <w:rsid w:val="00E575B5"/>
    <w:rsid w:val="00E62373"/>
    <w:rsid w:val="00E627FD"/>
    <w:rsid w:val="00E67A14"/>
    <w:rsid w:val="00E67FE2"/>
    <w:rsid w:val="00E71042"/>
    <w:rsid w:val="00E73B94"/>
    <w:rsid w:val="00E74DD3"/>
    <w:rsid w:val="00E76DA6"/>
    <w:rsid w:val="00E818D7"/>
    <w:rsid w:val="00E83D6E"/>
    <w:rsid w:val="00E87BDD"/>
    <w:rsid w:val="00E9162F"/>
    <w:rsid w:val="00E97A89"/>
    <w:rsid w:val="00EA187E"/>
    <w:rsid w:val="00EA1AA0"/>
    <w:rsid w:val="00EA21A8"/>
    <w:rsid w:val="00EA36C6"/>
    <w:rsid w:val="00EA3B0A"/>
    <w:rsid w:val="00EB314A"/>
    <w:rsid w:val="00EB3A3D"/>
    <w:rsid w:val="00EB4354"/>
    <w:rsid w:val="00EB4494"/>
    <w:rsid w:val="00EC31F6"/>
    <w:rsid w:val="00ED2AF7"/>
    <w:rsid w:val="00ED3810"/>
    <w:rsid w:val="00EE09B9"/>
    <w:rsid w:val="00EE221E"/>
    <w:rsid w:val="00EE22A6"/>
    <w:rsid w:val="00EE3375"/>
    <w:rsid w:val="00EE74E7"/>
    <w:rsid w:val="00F00C1E"/>
    <w:rsid w:val="00F00DB1"/>
    <w:rsid w:val="00F02C1A"/>
    <w:rsid w:val="00F05530"/>
    <w:rsid w:val="00F05785"/>
    <w:rsid w:val="00F07350"/>
    <w:rsid w:val="00F112D0"/>
    <w:rsid w:val="00F16E9F"/>
    <w:rsid w:val="00F2051C"/>
    <w:rsid w:val="00F207DD"/>
    <w:rsid w:val="00F232BB"/>
    <w:rsid w:val="00F24B67"/>
    <w:rsid w:val="00F251C1"/>
    <w:rsid w:val="00F257EE"/>
    <w:rsid w:val="00F261C8"/>
    <w:rsid w:val="00F311B9"/>
    <w:rsid w:val="00F32B97"/>
    <w:rsid w:val="00F3483A"/>
    <w:rsid w:val="00F37FD2"/>
    <w:rsid w:val="00F40B4A"/>
    <w:rsid w:val="00F427F9"/>
    <w:rsid w:val="00F439A3"/>
    <w:rsid w:val="00F43F69"/>
    <w:rsid w:val="00F446CD"/>
    <w:rsid w:val="00F446DB"/>
    <w:rsid w:val="00F44DC5"/>
    <w:rsid w:val="00F4622B"/>
    <w:rsid w:val="00F462A9"/>
    <w:rsid w:val="00F46C30"/>
    <w:rsid w:val="00F5340C"/>
    <w:rsid w:val="00F54134"/>
    <w:rsid w:val="00F549E3"/>
    <w:rsid w:val="00F54A3D"/>
    <w:rsid w:val="00F54B99"/>
    <w:rsid w:val="00F54D16"/>
    <w:rsid w:val="00F558B4"/>
    <w:rsid w:val="00F574CF"/>
    <w:rsid w:val="00F6035C"/>
    <w:rsid w:val="00F63521"/>
    <w:rsid w:val="00F668DE"/>
    <w:rsid w:val="00F67A73"/>
    <w:rsid w:val="00F704D6"/>
    <w:rsid w:val="00F70699"/>
    <w:rsid w:val="00F715A5"/>
    <w:rsid w:val="00F72583"/>
    <w:rsid w:val="00F7343F"/>
    <w:rsid w:val="00F81D8F"/>
    <w:rsid w:val="00F83494"/>
    <w:rsid w:val="00F85198"/>
    <w:rsid w:val="00F87857"/>
    <w:rsid w:val="00F912EF"/>
    <w:rsid w:val="00F9478B"/>
    <w:rsid w:val="00F97A17"/>
    <w:rsid w:val="00FA05EF"/>
    <w:rsid w:val="00FA1E40"/>
    <w:rsid w:val="00FA3573"/>
    <w:rsid w:val="00FA3599"/>
    <w:rsid w:val="00FA5F0D"/>
    <w:rsid w:val="00FA6922"/>
    <w:rsid w:val="00FB0EBC"/>
    <w:rsid w:val="00FB2046"/>
    <w:rsid w:val="00FB2A34"/>
    <w:rsid w:val="00FB302A"/>
    <w:rsid w:val="00FB6FFB"/>
    <w:rsid w:val="00FC110A"/>
    <w:rsid w:val="00FC17F8"/>
    <w:rsid w:val="00FC1ACE"/>
    <w:rsid w:val="00FC2794"/>
    <w:rsid w:val="00FC2EF1"/>
    <w:rsid w:val="00FC3F77"/>
    <w:rsid w:val="00FC4671"/>
    <w:rsid w:val="00FC661F"/>
    <w:rsid w:val="00FD2825"/>
    <w:rsid w:val="00FD2C24"/>
    <w:rsid w:val="00FE1D1C"/>
    <w:rsid w:val="00FE416B"/>
    <w:rsid w:val="00FE4DC6"/>
    <w:rsid w:val="00FF0E22"/>
    <w:rsid w:val="00FF12D3"/>
    <w:rsid w:val="00FF3429"/>
    <w:rsid w:val="00FF3C2F"/>
    <w:rsid w:val="00FF6ADF"/>
    <w:rsid w:val="00FF7053"/>
    <w:rsid w:val="0128B559"/>
    <w:rsid w:val="01E88930"/>
    <w:rsid w:val="03A5C54D"/>
    <w:rsid w:val="03B783DB"/>
    <w:rsid w:val="049441A8"/>
    <w:rsid w:val="05D2185B"/>
    <w:rsid w:val="098C1234"/>
    <w:rsid w:val="09AD9762"/>
    <w:rsid w:val="105BAF85"/>
    <w:rsid w:val="12EFD942"/>
    <w:rsid w:val="14D3A4A5"/>
    <w:rsid w:val="150149DB"/>
    <w:rsid w:val="179DD01D"/>
    <w:rsid w:val="1A94130B"/>
    <w:rsid w:val="1C9213F9"/>
    <w:rsid w:val="1F21153D"/>
    <w:rsid w:val="21ACEAF8"/>
    <w:rsid w:val="2232FA5D"/>
    <w:rsid w:val="228F3567"/>
    <w:rsid w:val="23A3E2DB"/>
    <w:rsid w:val="24128A0C"/>
    <w:rsid w:val="26A8D151"/>
    <w:rsid w:val="27C2866C"/>
    <w:rsid w:val="281F7066"/>
    <w:rsid w:val="2C319431"/>
    <w:rsid w:val="30160EC8"/>
    <w:rsid w:val="305CA1EE"/>
    <w:rsid w:val="30B05544"/>
    <w:rsid w:val="31EED493"/>
    <w:rsid w:val="321D4942"/>
    <w:rsid w:val="3300BFAC"/>
    <w:rsid w:val="35BE8F8B"/>
    <w:rsid w:val="366E60E3"/>
    <w:rsid w:val="3B1BEE4F"/>
    <w:rsid w:val="3D709AB8"/>
    <w:rsid w:val="3F4DB0CF"/>
    <w:rsid w:val="4106F615"/>
    <w:rsid w:val="429E2B07"/>
    <w:rsid w:val="45D346E0"/>
    <w:rsid w:val="4640CA72"/>
    <w:rsid w:val="466AF3AC"/>
    <w:rsid w:val="47C6C64B"/>
    <w:rsid w:val="48A0D2B1"/>
    <w:rsid w:val="491AF840"/>
    <w:rsid w:val="4AB0065E"/>
    <w:rsid w:val="518F9F48"/>
    <w:rsid w:val="52C8E825"/>
    <w:rsid w:val="540EE029"/>
    <w:rsid w:val="5534C2AF"/>
    <w:rsid w:val="56F72077"/>
    <w:rsid w:val="5955AA2B"/>
    <w:rsid w:val="6032F0F6"/>
    <w:rsid w:val="6089B4A1"/>
    <w:rsid w:val="61ECC409"/>
    <w:rsid w:val="6349BFF3"/>
    <w:rsid w:val="635B4E7B"/>
    <w:rsid w:val="651FF719"/>
    <w:rsid w:val="6725486C"/>
    <w:rsid w:val="695E2F5F"/>
    <w:rsid w:val="6B4323F9"/>
    <w:rsid w:val="6F377729"/>
    <w:rsid w:val="6FD5DB8B"/>
    <w:rsid w:val="700C586D"/>
    <w:rsid w:val="72730B6A"/>
    <w:rsid w:val="751A4FF3"/>
    <w:rsid w:val="75412FD8"/>
    <w:rsid w:val="7549007A"/>
    <w:rsid w:val="75DD8AA9"/>
    <w:rsid w:val="794F5991"/>
    <w:rsid w:val="7CCBF1BF"/>
    <w:rsid w:val="7D11E362"/>
    <w:rsid w:val="7D295D71"/>
    <w:rsid w:val="7E03D19B"/>
    <w:rsid w:val="7E93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0E0815B6-4A7C-4CE6-8B3C-E1BCCA9B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90D9E"/>
    <w:pPr>
      <w:spacing w:after="240"/>
    </w:pPr>
    <w:rPr>
      <w:rFonts w:ascii="Arial" w:hAnsi="Arial"/>
      <w:color w:val="505150"/>
      <w:sz w:val="22"/>
      <w:szCs w:val="22"/>
    </w:rPr>
  </w:style>
  <w:style w:type="paragraph" w:styleId="Heading1">
    <w:name w:val="heading 1"/>
    <w:next w:val="Normal"/>
    <w:link w:val="Heading1Char"/>
    <w:qFormat/>
    <w:rsid w:val="004906C3"/>
    <w:pPr>
      <w:keepNext/>
      <w:spacing w:before="240"/>
      <w:outlineLvl w:val="0"/>
    </w:pPr>
    <w:rPr>
      <w:rFonts w:ascii="Arial" w:eastAsia="MS Gothic" w:hAnsi="Arial" w:cs="Arial"/>
      <w:b/>
      <w:bCs/>
      <w:color w:val="005DAA"/>
      <w:kern w:val="32"/>
      <w:sz w:val="32"/>
      <w:szCs w:val="32"/>
    </w:rPr>
  </w:style>
  <w:style w:type="paragraph" w:styleId="Heading2">
    <w:name w:val="heading 2"/>
    <w:basedOn w:val="Heading1"/>
    <w:next w:val="Normal"/>
    <w:link w:val="Heading2Char"/>
    <w:qFormat/>
    <w:rsid w:val="00552656"/>
    <w:pPr>
      <w:numPr>
        <w:numId w:val="5"/>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66197A"/>
    <w:pPr>
      <w:numPr>
        <w:numId w:val="41"/>
      </w:numPr>
      <w:outlineLvl w:val="2"/>
    </w:pPr>
    <w:rPr>
      <w:bCs/>
      <w:color w:val="005DAA"/>
      <w:sz w:val="22"/>
      <w:szCs w:val="22"/>
    </w:rPr>
  </w:style>
  <w:style w:type="paragraph" w:styleId="Heading4">
    <w:name w:val="heading 4"/>
    <w:basedOn w:val="Heading3"/>
    <w:next w:val="Normal"/>
    <w:link w:val="Heading4Char"/>
    <w:qFormat/>
    <w:rsid w:val="005D4123"/>
    <w:pPr>
      <w:numPr>
        <w:numId w:val="0"/>
      </w:num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4123"/>
    <w:rPr>
      <w:rFonts w:ascii="Arial" w:eastAsia="MS Gothic" w:hAnsi="Arial" w:cs="Arial"/>
      <w:b/>
      <w:bCs/>
      <w:color w:val="005DAA"/>
      <w:kern w:val="32"/>
      <w:sz w:val="32"/>
      <w:szCs w:val="32"/>
    </w:rPr>
  </w:style>
  <w:style w:type="character" w:customStyle="1" w:styleId="Heading2Char">
    <w:name w:val="Heading 2 Char"/>
    <w:link w:val="Heading2"/>
    <w:rsid w:val="00552656"/>
    <w:rPr>
      <w:rFonts w:ascii="Arial" w:eastAsia="MS PGothic" w:hAnsi="Arial" w:cs="Arial"/>
      <w:b/>
      <w:iCs/>
      <w:color w:val="373737"/>
      <w:kern w:val="32"/>
      <w:sz w:val="24"/>
      <w:szCs w:val="28"/>
    </w:rPr>
  </w:style>
  <w:style w:type="character" w:customStyle="1" w:styleId="Heading3Char">
    <w:name w:val="Heading 3 Char"/>
    <w:link w:val="Heading3"/>
    <w:rsid w:val="0066197A"/>
    <w:rPr>
      <w:rFonts w:ascii="Arial" w:eastAsia="MS PGothic" w:hAnsi="Arial" w:cs="Arial"/>
      <w:b/>
      <w:bCs/>
      <w:iCs/>
      <w:color w:val="005DAA"/>
      <w:kern w:val="32"/>
      <w:sz w:val="22"/>
      <w:szCs w:val="22"/>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552656"/>
    <w:pPr>
      <w:numPr>
        <w:numId w:val="27"/>
      </w:num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Default">
    <w:name w:val="Default"/>
    <w:rsid w:val="002C2181"/>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213F20"/>
    <w:rPr>
      <w:color w:val="2B579A"/>
      <w:shd w:val="clear" w:color="auto" w:fill="E1DFDD"/>
    </w:rPr>
  </w:style>
  <w:style w:type="paragraph" w:customStyle="1" w:styleId="ReportTitle">
    <w:name w:val="Report Title"/>
    <w:basedOn w:val="DocumentTitle"/>
    <w:qFormat/>
    <w:rsid w:val="001E4351"/>
    <w:rPr>
      <w:caps/>
      <w:color w:val="4F81BD" w:themeColor="accent1"/>
      <w:spacing w:val="-10"/>
      <w:sz w:val="42"/>
    </w:rPr>
  </w:style>
  <w:style w:type="paragraph" w:customStyle="1" w:styleId="TableHeader">
    <w:name w:val="Table Header"/>
    <w:basedOn w:val="Normal"/>
    <w:rsid w:val="00255BC8"/>
    <w:pPr>
      <w:spacing w:before="240" w:after="60"/>
    </w:pPr>
    <w:rPr>
      <w:rFonts w:ascii="Arial Nova" w:hAnsi="Arial Nova" w:cs="Arial"/>
      <w:b/>
      <w:bCs/>
      <w:color w:val="626366"/>
      <w:szCs w:val="32"/>
    </w:rPr>
  </w:style>
  <w:style w:type="paragraph" w:styleId="BodyText">
    <w:name w:val="Body Text"/>
    <w:basedOn w:val="Normal"/>
    <w:link w:val="BodyTextChar"/>
    <w:uiPriority w:val="99"/>
    <w:unhideWhenUsed/>
    <w:rsid w:val="00B53070"/>
    <w:pPr>
      <w:spacing w:after="120"/>
    </w:pPr>
    <w:rPr>
      <w:rFonts w:cs="Arial"/>
      <w:color w:val="000000" w:themeColor="text1"/>
      <w:szCs w:val="32"/>
      <w:lang w:eastAsia="ko-KR"/>
    </w:rPr>
  </w:style>
  <w:style w:type="character" w:customStyle="1" w:styleId="BodyTextChar">
    <w:name w:val="Body Text Char"/>
    <w:basedOn w:val="DefaultParagraphFont"/>
    <w:link w:val="BodyText"/>
    <w:uiPriority w:val="99"/>
    <w:rsid w:val="00B53070"/>
    <w:rPr>
      <w:rFonts w:ascii="Arial" w:hAnsi="Arial" w:cs="Arial"/>
      <w:color w:val="000000" w:themeColor="text1"/>
      <w:sz w:val="22"/>
      <w:szCs w:val="32"/>
      <w:lang w:eastAsia="ko-KR"/>
    </w:rPr>
  </w:style>
  <w:style w:type="paragraph" w:customStyle="1" w:styleId="TableTextCentered">
    <w:name w:val="Table Text Centered"/>
    <w:basedOn w:val="Normal"/>
    <w:rsid w:val="0066520B"/>
    <w:pPr>
      <w:widowControl w:val="0"/>
      <w:tabs>
        <w:tab w:val="left" w:pos="900"/>
      </w:tabs>
      <w:spacing w:before="60" w:after="60" w:line="240" w:lineRule="atLeast"/>
      <w:ind w:left="288"/>
      <w:jc w:val="center"/>
    </w:pPr>
    <w:rPr>
      <w:rFonts w:eastAsia="Cambria" w:cs="Arial"/>
      <w:color w:val="626366"/>
      <w:szCs w:val="18"/>
    </w:rPr>
  </w:style>
  <w:style w:type="paragraph" w:customStyle="1" w:styleId="TableTextCurrency">
    <w:name w:val="Table Text Currency"/>
    <w:basedOn w:val="TableTextCentered"/>
    <w:rsid w:val="00F40B4A"/>
    <w:pPr>
      <w:spacing w:line="240" w:lineRule="auto"/>
      <w:ind w:right="144"/>
      <w:jc w:val="right"/>
    </w:pPr>
    <w:rPr>
      <w:rFonts w:ascii="Franklin Gothic Book" w:eastAsiaTheme="minorHAnsi" w:hAnsi="Franklin Gothic Book"/>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195">
      <w:bodyDiv w:val="1"/>
      <w:marLeft w:val="0"/>
      <w:marRight w:val="0"/>
      <w:marTop w:val="0"/>
      <w:marBottom w:val="0"/>
      <w:divBdr>
        <w:top w:val="none" w:sz="0" w:space="0" w:color="auto"/>
        <w:left w:val="none" w:sz="0" w:space="0" w:color="auto"/>
        <w:bottom w:val="none" w:sz="0" w:space="0" w:color="auto"/>
        <w:right w:val="none" w:sz="0" w:space="0" w:color="auto"/>
      </w:divBdr>
    </w:div>
    <w:div w:id="24018703">
      <w:bodyDiv w:val="1"/>
      <w:marLeft w:val="0"/>
      <w:marRight w:val="0"/>
      <w:marTop w:val="0"/>
      <w:marBottom w:val="0"/>
      <w:divBdr>
        <w:top w:val="none" w:sz="0" w:space="0" w:color="auto"/>
        <w:left w:val="none" w:sz="0" w:space="0" w:color="auto"/>
        <w:bottom w:val="none" w:sz="0" w:space="0" w:color="auto"/>
        <w:right w:val="none" w:sz="0" w:space="0" w:color="auto"/>
      </w:divBdr>
    </w:div>
    <w:div w:id="44333415">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07882336">
      <w:bodyDiv w:val="1"/>
      <w:marLeft w:val="0"/>
      <w:marRight w:val="0"/>
      <w:marTop w:val="0"/>
      <w:marBottom w:val="0"/>
      <w:divBdr>
        <w:top w:val="none" w:sz="0" w:space="0" w:color="auto"/>
        <w:left w:val="none" w:sz="0" w:space="0" w:color="auto"/>
        <w:bottom w:val="none" w:sz="0" w:space="0" w:color="auto"/>
        <w:right w:val="none" w:sz="0" w:space="0" w:color="auto"/>
      </w:divBdr>
    </w:div>
    <w:div w:id="213349015">
      <w:bodyDiv w:val="1"/>
      <w:marLeft w:val="0"/>
      <w:marRight w:val="0"/>
      <w:marTop w:val="0"/>
      <w:marBottom w:val="0"/>
      <w:divBdr>
        <w:top w:val="none" w:sz="0" w:space="0" w:color="auto"/>
        <w:left w:val="none" w:sz="0" w:space="0" w:color="auto"/>
        <w:bottom w:val="none" w:sz="0" w:space="0" w:color="auto"/>
        <w:right w:val="none" w:sz="0" w:space="0" w:color="auto"/>
      </w:divBdr>
    </w:div>
    <w:div w:id="213587161">
      <w:bodyDiv w:val="1"/>
      <w:marLeft w:val="0"/>
      <w:marRight w:val="0"/>
      <w:marTop w:val="0"/>
      <w:marBottom w:val="0"/>
      <w:divBdr>
        <w:top w:val="none" w:sz="0" w:space="0" w:color="auto"/>
        <w:left w:val="none" w:sz="0" w:space="0" w:color="auto"/>
        <w:bottom w:val="none" w:sz="0" w:space="0" w:color="auto"/>
        <w:right w:val="none" w:sz="0" w:space="0" w:color="auto"/>
      </w:divBdr>
    </w:div>
    <w:div w:id="233245385">
      <w:bodyDiv w:val="1"/>
      <w:marLeft w:val="0"/>
      <w:marRight w:val="0"/>
      <w:marTop w:val="0"/>
      <w:marBottom w:val="0"/>
      <w:divBdr>
        <w:top w:val="none" w:sz="0" w:space="0" w:color="auto"/>
        <w:left w:val="none" w:sz="0" w:space="0" w:color="auto"/>
        <w:bottom w:val="none" w:sz="0" w:space="0" w:color="auto"/>
        <w:right w:val="none" w:sz="0" w:space="0" w:color="auto"/>
      </w:divBdr>
    </w:div>
    <w:div w:id="409011656">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655380234">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
    <w:div w:id="1103721213">
      <w:bodyDiv w:val="1"/>
      <w:marLeft w:val="0"/>
      <w:marRight w:val="0"/>
      <w:marTop w:val="0"/>
      <w:marBottom w:val="0"/>
      <w:divBdr>
        <w:top w:val="none" w:sz="0" w:space="0" w:color="auto"/>
        <w:left w:val="none" w:sz="0" w:space="0" w:color="auto"/>
        <w:bottom w:val="none" w:sz="0" w:space="0" w:color="auto"/>
        <w:right w:val="none" w:sz="0" w:space="0" w:color="auto"/>
      </w:divBdr>
    </w:div>
    <w:div w:id="1105806015">
      <w:bodyDiv w:val="1"/>
      <w:marLeft w:val="0"/>
      <w:marRight w:val="0"/>
      <w:marTop w:val="0"/>
      <w:marBottom w:val="0"/>
      <w:divBdr>
        <w:top w:val="none" w:sz="0" w:space="0" w:color="auto"/>
        <w:left w:val="none" w:sz="0" w:space="0" w:color="auto"/>
        <w:bottom w:val="none" w:sz="0" w:space="0" w:color="auto"/>
        <w:right w:val="none" w:sz="0" w:space="0" w:color="auto"/>
      </w:divBdr>
    </w:div>
    <w:div w:id="1331443857">
      <w:bodyDiv w:val="1"/>
      <w:marLeft w:val="0"/>
      <w:marRight w:val="0"/>
      <w:marTop w:val="0"/>
      <w:marBottom w:val="0"/>
      <w:divBdr>
        <w:top w:val="none" w:sz="0" w:space="0" w:color="auto"/>
        <w:left w:val="none" w:sz="0" w:space="0" w:color="auto"/>
        <w:bottom w:val="none" w:sz="0" w:space="0" w:color="auto"/>
        <w:right w:val="none" w:sz="0" w:space="0" w:color="auto"/>
      </w:divBdr>
    </w:div>
    <w:div w:id="1376003770">
      <w:bodyDiv w:val="1"/>
      <w:marLeft w:val="0"/>
      <w:marRight w:val="0"/>
      <w:marTop w:val="0"/>
      <w:marBottom w:val="0"/>
      <w:divBdr>
        <w:top w:val="none" w:sz="0" w:space="0" w:color="auto"/>
        <w:left w:val="none" w:sz="0" w:space="0" w:color="auto"/>
        <w:bottom w:val="none" w:sz="0" w:space="0" w:color="auto"/>
        <w:right w:val="none" w:sz="0" w:space="0" w:color="auto"/>
      </w:divBdr>
    </w:div>
    <w:div w:id="1456603786">
      <w:bodyDiv w:val="1"/>
      <w:marLeft w:val="0"/>
      <w:marRight w:val="0"/>
      <w:marTop w:val="0"/>
      <w:marBottom w:val="0"/>
      <w:divBdr>
        <w:top w:val="none" w:sz="0" w:space="0" w:color="auto"/>
        <w:left w:val="none" w:sz="0" w:space="0" w:color="auto"/>
        <w:bottom w:val="none" w:sz="0" w:space="0" w:color="auto"/>
        <w:right w:val="none" w:sz="0" w:space="0" w:color="auto"/>
      </w:divBdr>
    </w:div>
    <w:div w:id="1530682742">
      <w:bodyDiv w:val="1"/>
      <w:marLeft w:val="0"/>
      <w:marRight w:val="0"/>
      <w:marTop w:val="0"/>
      <w:marBottom w:val="0"/>
      <w:divBdr>
        <w:top w:val="none" w:sz="0" w:space="0" w:color="auto"/>
        <w:left w:val="none" w:sz="0" w:space="0" w:color="auto"/>
        <w:bottom w:val="none" w:sz="0" w:space="0" w:color="auto"/>
        <w:right w:val="none" w:sz="0" w:space="0" w:color="auto"/>
      </w:divBdr>
    </w:div>
    <w:div w:id="1573540618">
      <w:bodyDiv w:val="1"/>
      <w:marLeft w:val="0"/>
      <w:marRight w:val="0"/>
      <w:marTop w:val="0"/>
      <w:marBottom w:val="0"/>
      <w:divBdr>
        <w:top w:val="none" w:sz="0" w:space="0" w:color="auto"/>
        <w:left w:val="none" w:sz="0" w:space="0" w:color="auto"/>
        <w:bottom w:val="none" w:sz="0" w:space="0" w:color="auto"/>
        <w:right w:val="none" w:sz="0" w:space="0" w:color="auto"/>
      </w:divBdr>
    </w:div>
    <w:div w:id="1970864571">
      <w:bodyDiv w:val="1"/>
      <w:marLeft w:val="0"/>
      <w:marRight w:val="0"/>
      <w:marTop w:val="0"/>
      <w:marBottom w:val="0"/>
      <w:divBdr>
        <w:top w:val="none" w:sz="0" w:space="0" w:color="auto"/>
        <w:left w:val="none" w:sz="0" w:space="0" w:color="auto"/>
        <w:bottom w:val="none" w:sz="0" w:space="0" w:color="auto"/>
        <w:right w:val="none" w:sz="0" w:space="0" w:color="auto"/>
      </w:divBdr>
    </w:div>
    <w:div w:id="2023242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ghways.dot.gov/safety/proven-safety-countermeasures" TargetMode="External"/><Relationship Id="rId18" Type="http://schemas.openxmlformats.org/officeDocument/2006/relationships/hyperlink" Target="https://metrocouncil.org/getattachment/Transportation/Goals/Safety-and-Security/Regional-Safety-Action-Plan/Appendix-D-High-Injury-Streets.pdf.aspx?lang=en-US" TargetMode="External"/><Relationship Id="rId26" Type="http://schemas.openxmlformats.org/officeDocument/2006/relationships/hyperlink" Target="https://metrocouncil.org/Transportation/Planning-2/Transportation-Funding/Regional-Solicitation/Applying-for-Regional-Solicitation-funds/Resources/PedestrianSafetyResources.aspx" TargetMode="External"/><Relationship Id="rId3" Type="http://schemas.openxmlformats.org/officeDocument/2006/relationships/customXml" Target="../customXml/item3.xml"/><Relationship Id="rId21" Type="http://schemas.openxmlformats.org/officeDocument/2006/relationships/hyperlink" Target="https://cmfclearinghouse.fhwa.dot.go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highways.dot.gov/safety/zero-deaths" TargetMode="External"/><Relationship Id="rId17" Type="http://schemas.openxmlformats.org/officeDocument/2006/relationships/hyperlink" Target="https://metrocouncil.org/getattachment/Transportation/Goals/Safety-and-Security/Regional-Safety-Action-Plan/Regional-Safety-Action-Plan.pdf.aspx?lang=en-US" TargetMode="External"/><Relationship Id="rId25" Type="http://schemas.openxmlformats.org/officeDocument/2006/relationships/hyperlink" Target="https://metrocouncil.org/Transportation/Planning-2/Transportation-Funding/Regional-Solicitation/Applying-for-Regional-Solicitation-funds.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rcgis.metc.state.mn.us/portal/apps/experiencebuilder/experience/?id=03cdb8e6a8e74c6eb530965b35208e76&amp;page=Dynamic-%26-Resilient&amp;views=Roadways" TargetMode="External"/><Relationship Id="rId20" Type="http://schemas.openxmlformats.org/officeDocument/2006/relationships/hyperlink" Target="https://metrocouncil.org/Transportation/Planning-2/Transportation-Funding/Regional-Solicitation/Applying-for-Regional-Solicitation-funds/ApplicationResources/CrashModificationFactor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trocouncil.org/Transportation/Planning-2/Transportation-Funding/Regional-Solicitation/Applying-for-Regional-Solicitation-funds/Resources/PedestrianSafetyResources.asp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trocouncil.org/Transportation/Goals/Safety-and-Security/Regional-Safety-Action-Plan.aspx" TargetMode="External"/><Relationship Id="rId23" Type="http://schemas.openxmlformats.org/officeDocument/2006/relationships/hyperlink" Target="https://metrocouncil.org/Transportation/System/Bicycle-and-Pedestrian/Studies/Regional-Pedestrian-Safety-Action-Plan.aspx"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trocouncil.org/getattachment/Transportation/Goals/Safety-and-Security/Regional-Safety-Action-Plan/Appendix-G-1-Recommended-Corridors-for-Further-Work.pdf.aspx?lang=en-U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Regional%20Safety%20Action%20Plan" TargetMode="External"/><Relationship Id="rId22" Type="http://schemas.openxmlformats.org/officeDocument/2006/relationships/hyperlink" Target="https://highways.dot.gov/safety/zero-deaths" TargetMode="External"/><Relationship Id="rId27" Type="http://schemas.openxmlformats.org/officeDocument/2006/relationships/header" Target="header1.xm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011D4"/>
    <w:rsid w:val="00027E4E"/>
    <w:rsid w:val="000B2691"/>
    <w:rsid w:val="000C44B9"/>
    <w:rsid w:val="000F5A75"/>
    <w:rsid w:val="00125837"/>
    <w:rsid w:val="001F3694"/>
    <w:rsid w:val="00256B43"/>
    <w:rsid w:val="002A1A3E"/>
    <w:rsid w:val="002B1269"/>
    <w:rsid w:val="002C5CE4"/>
    <w:rsid w:val="002F4CA0"/>
    <w:rsid w:val="00366C84"/>
    <w:rsid w:val="00374AA8"/>
    <w:rsid w:val="00382794"/>
    <w:rsid w:val="00391DA1"/>
    <w:rsid w:val="003A5CCF"/>
    <w:rsid w:val="003C0C76"/>
    <w:rsid w:val="003F746F"/>
    <w:rsid w:val="00421CC7"/>
    <w:rsid w:val="004A69F2"/>
    <w:rsid w:val="004E1BAB"/>
    <w:rsid w:val="004E1BEC"/>
    <w:rsid w:val="005209D5"/>
    <w:rsid w:val="005418B3"/>
    <w:rsid w:val="005F5C69"/>
    <w:rsid w:val="00605343"/>
    <w:rsid w:val="006238BA"/>
    <w:rsid w:val="006679E8"/>
    <w:rsid w:val="00681544"/>
    <w:rsid w:val="006972D1"/>
    <w:rsid w:val="006A2C15"/>
    <w:rsid w:val="006B32A4"/>
    <w:rsid w:val="006B5F14"/>
    <w:rsid w:val="006F1915"/>
    <w:rsid w:val="00745568"/>
    <w:rsid w:val="00765F2C"/>
    <w:rsid w:val="007D4266"/>
    <w:rsid w:val="00815CFE"/>
    <w:rsid w:val="0083253D"/>
    <w:rsid w:val="00857020"/>
    <w:rsid w:val="00891B62"/>
    <w:rsid w:val="00916BFA"/>
    <w:rsid w:val="009227E3"/>
    <w:rsid w:val="009372FB"/>
    <w:rsid w:val="00974D5A"/>
    <w:rsid w:val="009A0444"/>
    <w:rsid w:val="009B0B33"/>
    <w:rsid w:val="009E15A7"/>
    <w:rsid w:val="009F1D9D"/>
    <w:rsid w:val="00A05F62"/>
    <w:rsid w:val="00A46105"/>
    <w:rsid w:val="00A470D7"/>
    <w:rsid w:val="00A54217"/>
    <w:rsid w:val="00A67048"/>
    <w:rsid w:val="00A77A82"/>
    <w:rsid w:val="00A80613"/>
    <w:rsid w:val="00A8449D"/>
    <w:rsid w:val="00A8773D"/>
    <w:rsid w:val="00AA68EA"/>
    <w:rsid w:val="00AC359A"/>
    <w:rsid w:val="00BA7795"/>
    <w:rsid w:val="00BC328A"/>
    <w:rsid w:val="00C416D6"/>
    <w:rsid w:val="00C545D6"/>
    <w:rsid w:val="00C56575"/>
    <w:rsid w:val="00C96900"/>
    <w:rsid w:val="00CA7843"/>
    <w:rsid w:val="00CC1A4B"/>
    <w:rsid w:val="00D22961"/>
    <w:rsid w:val="00D31220"/>
    <w:rsid w:val="00D41FFF"/>
    <w:rsid w:val="00D81CAB"/>
    <w:rsid w:val="00DC5E6B"/>
    <w:rsid w:val="00DF3BB1"/>
    <w:rsid w:val="00E328CB"/>
    <w:rsid w:val="00E365CB"/>
    <w:rsid w:val="00E569E8"/>
    <w:rsid w:val="00E92CF8"/>
    <w:rsid w:val="00EB43E7"/>
    <w:rsid w:val="00F42910"/>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f0ffc36-a9af-4332-beee-56f6503c83c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4.xml><?xml version="1.0" encoding="utf-8"?>
<ds:datastoreItem xmlns:ds="http://schemas.openxmlformats.org/officeDocument/2006/customXml" ds:itemID="{C37C2B08-A3C2-4848-9EE5-BD5B0DB28C86}">
  <ds:schemaRefs>
    <ds:schemaRef ds:uri="Microsoft.SharePoint.Taxonomy.ContentTypeSync"/>
  </ds:schemaRefs>
</ds:datastoreItem>
</file>

<file path=customXml/itemProps5.xml><?xml version="1.0" encoding="utf-8"?>
<ds:datastoreItem xmlns:ds="http://schemas.openxmlformats.org/officeDocument/2006/customXml" ds:itemID="{EAD4C620-A799-4ADC-8C8B-50A7B772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2840</Words>
  <Characters>16189</Characters>
  <Application>Microsoft Office Word</Application>
  <DocSecurity>0</DocSecurity>
  <Lines>134</Lines>
  <Paragraphs>37</Paragraphs>
  <ScaleCrop>false</ScaleCrop>
  <Company>METROPOLITAN COUNCIL</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Safety</dc:title>
  <dc:subject/>
  <dc:creator>Maaske, Sara</dc:creator>
  <cp:keywords/>
  <cp:lastModifiedBy>Brandt-Sargent, Bethany</cp:lastModifiedBy>
  <cp:revision>25</cp:revision>
  <cp:lastPrinted>2026-02-11T17:33:00Z</cp:lastPrinted>
  <dcterms:created xsi:type="dcterms:W3CDTF">2026-02-11T17:33:00Z</dcterms:created>
  <dcterms:modified xsi:type="dcterms:W3CDTF">2026-04-27T14:06:00Z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
  </property>
</Properties>
</file>