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231" w14:textId="3C65F0B3" w:rsidR="7382482A" w:rsidRDefault="38D521E4" w:rsidP="009C3CFE">
      <w:pPr>
        <w:pStyle w:val="ReportTitle"/>
      </w:pPr>
      <w:r>
        <w:t>Bridge Connections</w:t>
      </w:r>
    </w:p>
    <w:p w14:paraId="4CDD5D1C" w14:textId="004B1422" w:rsidR="007F31A6" w:rsidRPr="00C57FEB" w:rsidRDefault="007F31A6" w:rsidP="00D9238E">
      <w:pPr>
        <w:pStyle w:val="Heading1"/>
        <w:spacing w:before="180"/>
      </w:pPr>
      <w:r w:rsidRPr="00C57FEB">
        <w:t>Prioritizing Criteria and Measures</w:t>
      </w:r>
    </w:p>
    <w:p w14:paraId="7AE79F10" w14:textId="6C169946" w:rsidR="0048649B" w:rsidRPr="007A7B56" w:rsidRDefault="00A16604" w:rsidP="002D2FC0">
      <w:pPr>
        <w:rPr>
          <w:rFonts w:eastAsia="Arial"/>
        </w:rPr>
      </w:pPr>
      <w:r>
        <w:rPr>
          <w:rFonts w:eastAsia="Arial"/>
          <w:b/>
          <w:bCs/>
        </w:rPr>
        <w:t xml:space="preserve">2050 </w:t>
      </w:r>
      <w:r w:rsidR="6460DEBF" w:rsidRPr="007A7B56">
        <w:rPr>
          <w:rFonts w:eastAsia="Arial"/>
          <w:b/>
          <w:bCs/>
        </w:rPr>
        <w:t xml:space="preserve">TPP Goal: </w:t>
      </w:r>
      <w:r w:rsidR="003273F2" w:rsidRPr="006B1927">
        <w:rPr>
          <w:rFonts w:eastAsia="Arial" w:cs="Arial"/>
        </w:rPr>
        <w:t>Our region is dynamic and resilient</w:t>
      </w:r>
    </w:p>
    <w:p w14:paraId="2A12BB4A" w14:textId="4A94C48D" w:rsidR="002D2FC0" w:rsidRPr="007A7B56" w:rsidRDefault="00A16604" w:rsidP="002D5279">
      <w:pPr>
        <w:spacing w:after="0"/>
        <w:rPr>
          <w:rFonts w:eastAsia="Arial"/>
          <w:b/>
          <w:bCs/>
        </w:rPr>
      </w:pPr>
      <w:r>
        <w:rPr>
          <w:rFonts w:eastAsia="Arial"/>
          <w:b/>
          <w:bCs/>
        </w:rPr>
        <w:t xml:space="preserve">2050 </w:t>
      </w:r>
      <w:r w:rsidR="002D2FC0" w:rsidRPr="007A7B56">
        <w:rPr>
          <w:rFonts w:eastAsia="Arial"/>
          <w:b/>
          <w:bCs/>
        </w:rPr>
        <w:t xml:space="preserve">TPP Policies or Objectives: </w:t>
      </w:r>
    </w:p>
    <w:p w14:paraId="5728B36F" w14:textId="6451577A" w:rsidR="6CADC269" w:rsidRPr="00F13B78" w:rsidRDefault="6CADC269" w:rsidP="00F13B78">
      <w:pPr>
        <w:pStyle w:val="ListBullet"/>
      </w:pPr>
      <w:r w:rsidRPr="00F13B78">
        <w:t>People and businesses trust that transportation infrastructure and services will withstand and recover quickly from natural and human-caused disruptions.</w:t>
      </w:r>
    </w:p>
    <w:p w14:paraId="570830F2" w14:textId="69357CB4" w:rsidR="490E652D" w:rsidRPr="00F13B78" w:rsidRDefault="490E652D" w:rsidP="00F13B78">
      <w:pPr>
        <w:pStyle w:val="ListBullet"/>
      </w:pPr>
      <w:r w:rsidRPr="00F13B78">
        <w:t>People have better travel options beyond driving alone to meet their daily needs, with a focus on improving travel times, reliability, directness, and affordability.</w:t>
      </w:r>
    </w:p>
    <w:p w14:paraId="4E28A113" w14:textId="6B774128" w:rsidR="6CADC269" w:rsidRPr="00F13B78" w:rsidRDefault="29FF6C9A" w:rsidP="09198D49">
      <w:pPr>
        <w:pStyle w:val="ListBullet"/>
      </w:pPr>
      <w:r w:rsidRPr="09198D49">
        <w:t>People do not die or face life-changing injuries when using any form of transportation.</w:t>
      </w:r>
    </w:p>
    <w:p w14:paraId="57D79E1E" w14:textId="3B623230" w:rsidR="6CADC269" w:rsidRPr="00F13B78" w:rsidRDefault="2E047A10" w:rsidP="00F13B78">
      <w:pPr>
        <w:pStyle w:val="ListBullet"/>
      </w:pPr>
      <w:r>
        <w:t>People and businesses can rely on predictable and cost-effective movement of freight and goods.</w:t>
      </w:r>
    </w:p>
    <w:p w14:paraId="25F8D655" w14:textId="603E9E26" w:rsidR="3B442724" w:rsidRPr="00F13B78" w:rsidRDefault="3B442724" w:rsidP="00F13B78">
      <w:pPr>
        <w:pStyle w:val="ListBullet"/>
      </w:pPr>
      <w:r w:rsidRPr="00F13B78">
        <w:t>The region’s transportation system protects, restores, and enhances natural systems (air, water, vegetation, and habitat quality).</w:t>
      </w:r>
    </w:p>
    <w:p w14:paraId="774E0DB3" w14:textId="60BE6AF6" w:rsidR="0048649B" w:rsidRPr="007A7B56" w:rsidRDefault="01C8A018" w:rsidP="002D2FC0">
      <w:pPr>
        <w:rPr>
          <w:rFonts w:eastAsia="Arial"/>
        </w:rPr>
      </w:pPr>
      <w:r w:rsidRPr="01C8A018">
        <w:rPr>
          <w:rFonts w:eastAsia="Arial"/>
          <w:b/>
          <w:bCs/>
        </w:rPr>
        <w:t>Category Definition:</w:t>
      </w:r>
      <w:r w:rsidRPr="01C8A018">
        <w:rPr>
          <w:rFonts w:eastAsia="Arial"/>
        </w:rPr>
        <w:t xml:space="preserve"> The Bridge Connections application category is intended to fund bridge projects that increase system resilience by maintaining connections, implement a complete streets approach, encourage natural resource protection, and incorporate safety features. </w:t>
      </w:r>
      <w:r>
        <w:t xml:space="preserve">The bridge must be 20 feet or longer and must have a Local Planning Index (LPI) of less than 60 </w:t>
      </w:r>
      <w:r w:rsidRPr="01C8A018">
        <w:rPr>
          <w:u w:val="single"/>
        </w:rPr>
        <w:t>OR</w:t>
      </w:r>
      <w:r>
        <w:t xml:space="preserve"> a National Bridge Inventory (NBI) Rating of 3 or less for either Deck Geometry, Approach Roadway, or Waterway Adequacy as reported in the most recent </w:t>
      </w:r>
      <w:hyperlink r:id="rId12">
        <w:r w:rsidRPr="000352E9">
          <w:rPr>
            <w:rStyle w:val="Hyperlink"/>
          </w:rPr>
          <w:t>Minnesota Structure Inventory Repor</w:t>
        </w:r>
        <w:r w:rsidRPr="01C8A018">
          <w:rPr>
            <w:rStyle w:val="Hyperlink"/>
          </w:rPr>
          <w:t>t</w:t>
        </w:r>
      </w:hyperlink>
      <w:r>
        <w:t xml:space="preserve">. </w:t>
      </w:r>
    </w:p>
    <w:p w14:paraId="7A41CAB4" w14:textId="6922B6DF" w:rsidR="006B65BE" w:rsidRPr="006B65BE" w:rsidRDefault="00C20ADD" w:rsidP="00D44715">
      <w:pPr>
        <w:pStyle w:val="Heading1"/>
      </w:pPr>
      <w:r w:rsidRPr="4C119114">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D44715" w14:paraId="02AE4D86" w14:textId="77777777" w:rsidTr="0069642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7920" w:type="dxa"/>
            <w:tcBorders>
              <w:top w:val="single" w:sz="6" w:space="0" w:color="auto"/>
              <w:left w:val="single" w:sz="6" w:space="0" w:color="auto"/>
              <w:bottom w:val="single" w:sz="6" w:space="0" w:color="4F81BD" w:themeColor="accent1"/>
            </w:tcBorders>
            <w:tcMar>
              <w:left w:w="90" w:type="dxa"/>
              <w:right w:w="90" w:type="dxa"/>
            </w:tcMar>
            <w:vAlign w:val="bottom"/>
          </w:tcPr>
          <w:p w14:paraId="27D1BF9D" w14:textId="071E89C6" w:rsidR="00D44715" w:rsidRDefault="00D44715" w:rsidP="00E26CE0">
            <w:pPr>
              <w:spacing w:before="120" w:after="0"/>
              <w:rPr>
                <w:rFonts w:eastAsia="Arial" w:cs="Arial"/>
                <w:color w:val="FFFFFF" w:themeColor="background1"/>
              </w:rPr>
            </w:pPr>
            <w:r w:rsidRPr="01C8A018">
              <w:rPr>
                <w:rFonts w:eastAsia="Arial" w:cs="Arial"/>
                <w:color w:val="FFFFFF" w:themeColor="background1"/>
              </w:rPr>
              <w:t>Criteria and Measures</w:t>
            </w:r>
          </w:p>
        </w:tc>
        <w:tc>
          <w:tcPr>
            <w:tcW w:w="1210" w:type="dxa"/>
            <w:tcBorders>
              <w:top w:val="single" w:sz="6" w:space="0" w:color="auto"/>
              <w:bottom w:val="single" w:sz="6" w:space="0" w:color="4F81BD" w:themeColor="accent1"/>
              <w:right w:val="single" w:sz="6" w:space="0" w:color="auto"/>
            </w:tcBorders>
            <w:tcMar>
              <w:left w:w="90" w:type="dxa"/>
              <w:right w:w="90" w:type="dxa"/>
            </w:tcMar>
            <w:vAlign w:val="bottom"/>
          </w:tcPr>
          <w:p w14:paraId="2C4AB91A" w14:textId="0C690FF5" w:rsidR="00D44715" w:rsidRDefault="00D44715" w:rsidP="00E26CE0">
            <w:pPr>
              <w:spacing w:before="120" w:after="0"/>
              <w:jc w:val="center"/>
              <w:cnfStyle w:val="100000000000" w:firstRow="1" w:lastRow="0" w:firstColumn="0" w:lastColumn="0" w:oddVBand="0" w:evenVBand="0" w:oddHBand="0" w:evenHBand="0" w:firstRowFirstColumn="0" w:firstRowLastColumn="0" w:lastRowFirstColumn="0" w:lastRowLastColumn="0"/>
              <w:rPr>
                <w:rFonts w:eastAsia="Arial" w:cs="Arial"/>
                <w:color w:val="FFFFFF" w:themeColor="background1"/>
              </w:rPr>
            </w:pPr>
            <w:r w:rsidRPr="068175C7">
              <w:rPr>
                <w:rFonts w:eastAsia="Arial" w:cs="Arial"/>
                <w:color w:val="FFFFFF" w:themeColor="background1"/>
              </w:rPr>
              <w:t>%</w:t>
            </w:r>
          </w:p>
        </w:tc>
      </w:tr>
      <w:tr w:rsidR="00D44715" w14:paraId="3649302E"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6" w:space="0" w:color="4F81BD" w:themeColor="accent1"/>
              <w:left w:val="single" w:sz="6" w:space="0" w:color="4F81BD" w:themeColor="accent1"/>
              <w:bottom w:val="nil"/>
            </w:tcBorders>
            <w:tcMar>
              <w:left w:w="90" w:type="dxa"/>
              <w:right w:w="90" w:type="dxa"/>
            </w:tcMar>
            <w:vAlign w:val="center"/>
          </w:tcPr>
          <w:p w14:paraId="219697C2" w14:textId="0412EF9C" w:rsidR="00D44715" w:rsidRPr="005F3BBE" w:rsidRDefault="00D44715" w:rsidP="007351D9">
            <w:pPr>
              <w:pStyle w:val="ListParagraph"/>
              <w:numPr>
                <w:ilvl w:val="0"/>
                <w:numId w:val="2"/>
              </w:numPr>
              <w:spacing w:after="0"/>
              <w:rPr>
                <w:rFonts w:eastAsia="Arial" w:cs="Arial"/>
              </w:rPr>
            </w:pPr>
            <w:r>
              <w:t>System Resilience</w:t>
            </w:r>
          </w:p>
        </w:tc>
        <w:tc>
          <w:tcPr>
            <w:tcW w:w="1210" w:type="dxa"/>
            <w:tcBorders>
              <w:top w:val="single" w:sz="6" w:space="0" w:color="4F81BD" w:themeColor="accent1"/>
              <w:bottom w:val="nil"/>
              <w:right w:val="single" w:sz="6" w:space="0" w:color="4F81BD" w:themeColor="accent1"/>
            </w:tcBorders>
            <w:tcMar>
              <w:left w:w="90" w:type="dxa"/>
              <w:right w:w="90" w:type="dxa"/>
            </w:tcMar>
          </w:tcPr>
          <w:p w14:paraId="4C2FD9BF" w14:textId="0D613C70" w:rsidR="00D44715" w:rsidRPr="00E26CE0" w:rsidRDefault="00D44715" w:rsidP="00E26CE0">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Pr>
                <w:rFonts w:eastAsia="Arial" w:cs="Arial"/>
                <w:b/>
                <w:bCs/>
              </w:rPr>
              <w:t>45</w:t>
            </w:r>
          </w:p>
        </w:tc>
      </w:tr>
      <w:tr w:rsidR="00D44715" w14:paraId="5194EDB1"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21D6F031" w14:textId="3743B6A6" w:rsidR="00D44715" w:rsidRPr="00063361" w:rsidRDefault="00D44715" w:rsidP="00E26CE0">
            <w:pPr>
              <w:pStyle w:val="ListParagraph"/>
              <w:spacing w:after="0"/>
              <w:rPr>
                <w:rFonts w:eastAsia="Arial" w:cs="Arial"/>
              </w:rPr>
            </w:pPr>
            <w:r w:rsidRPr="009B18BE">
              <w:rPr>
                <w:b w:val="0"/>
                <w:bCs w:val="0"/>
              </w:rPr>
              <w:t xml:space="preserve">Measure A – </w:t>
            </w:r>
            <w:r>
              <w:rPr>
                <w:b w:val="0"/>
                <w:bCs w:val="0"/>
              </w:rPr>
              <w:t>Detour length</w:t>
            </w:r>
          </w:p>
        </w:tc>
        <w:tc>
          <w:tcPr>
            <w:tcW w:w="1210" w:type="dxa"/>
            <w:tcBorders>
              <w:top w:val="nil"/>
              <w:bottom w:val="nil"/>
              <w:right w:val="single" w:sz="6" w:space="0" w:color="4F81BD" w:themeColor="accent1"/>
            </w:tcBorders>
            <w:tcMar>
              <w:left w:w="90" w:type="dxa"/>
              <w:right w:w="90" w:type="dxa"/>
            </w:tcMar>
          </w:tcPr>
          <w:p w14:paraId="415D6621" w14:textId="45723470" w:rsidR="00D44715" w:rsidRPr="007963A3" w:rsidRDefault="00D44715" w:rsidP="00E26CE0">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15</w:t>
            </w:r>
          </w:p>
        </w:tc>
      </w:tr>
      <w:tr w:rsidR="00D44715" w14:paraId="5A0762AF"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vAlign w:val="center"/>
          </w:tcPr>
          <w:p w14:paraId="3CC2087A" w14:textId="49529523" w:rsidR="00D44715" w:rsidRPr="00974EB6" w:rsidRDefault="00D44715" w:rsidP="00E26CE0">
            <w:pPr>
              <w:pStyle w:val="ListParagraph"/>
              <w:spacing w:after="0"/>
            </w:pPr>
            <w:r>
              <w:rPr>
                <w:b w:val="0"/>
                <w:bCs w:val="0"/>
              </w:rPr>
              <w:t>Measure B – Detour impact</w:t>
            </w:r>
          </w:p>
          <w:p w14:paraId="3C0B8FF4" w14:textId="00304180" w:rsidR="00D44715" w:rsidRPr="00063361" w:rsidRDefault="00D44715" w:rsidP="00E26CE0">
            <w:pPr>
              <w:pStyle w:val="ListParagraph"/>
              <w:spacing w:after="0"/>
              <w:rPr>
                <w:rFonts w:eastAsia="Arial" w:cs="Arial"/>
              </w:rPr>
            </w:pPr>
            <w:r w:rsidRPr="009B18BE">
              <w:rPr>
                <w:b w:val="0"/>
                <w:bCs w:val="0"/>
              </w:rPr>
              <w:t xml:space="preserve">Measure </w:t>
            </w:r>
            <w:r>
              <w:rPr>
                <w:b w:val="0"/>
                <w:bCs w:val="0"/>
              </w:rPr>
              <w:t>C</w:t>
            </w:r>
            <w:r w:rsidRPr="009B18BE">
              <w:rPr>
                <w:b w:val="0"/>
                <w:bCs w:val="0"/>
              </w:rPr>
              <w:t xml:space="preserve"> – Bridge posting for load restrictions</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0F3442D8" w14:textId="4C19E1A9" w:rsidR="00D44715" w:rsidRDefault="00D44715" w:rsidP="00E26CE0">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15</w:t>
            </w:r>
          </w:p>
          <w:p w14:paraId="2D980A56" w14:textId="564D808C" w:rsidR="00D44715" w:rsidRPr="007963A3" w:rsidRDefault="00D44715" w:rsidP="00E26CE0">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15</w:t>
            </w:r>
          </w:p>
        </w:tc>
      </w:tr>
      <w:tr w:rsidR="00D44715" w14:paraId="5ED6CCD4"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4DCB99DB" w14:textId="35F9686A" w:rsidR="00D44715" w:rsidRDefault="00D44715" w:rsidP="007351D9">
            <w:pPr>
              <w:pStyle w:val="ListParagraph"/>
              <w:numPr>
                <w:ilvl w:val="0"/>
                <w:numId w:val="2"/>
              </w:numPr>
              <w:spacing w:after="0"/>
              <w:rPr>
                <w:rFonts w:eastAsia="Arial" w:cs="Arial"/>
              </w:rPr>
            </w:pPr>
            <w:r w:rsidRPr="00BB2955">
              <w:t>Multimodal/Complete Streets Connections</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11A7DBD9" w14:textId="76496BC6" w:rsidR="00D44715" w:rsidRPr="00E26CE0" w:rsidRDefault="00D44715" w:rsidP="00E26CE0">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Pr>
                <w:rFonts w:eastAsia="Arial" w:cs="Arial"/>
                <w:b/>
                <w:bCs/>
              </w:rPr>
              <w:t>15</w:t>
            </w:r>
          </w:p>
        </w:tc>
      </w:tr>
      <w:tr w:rsidR="00D44715" w14:paraId="4AE4C5EC"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6800DD2B" w14:textId="5D631EDC" w:rsidR="00D44715" w:rsidRPr="068175C7" w:rsidRDefault="00D44715" w:rsidP="00E26CE0">
            <w:pPr>
              <w:pStyle w:val="ListParagraph"/>
              <w:spacing w:after="0"/>
              <w:rPr>
                <w:rFonts w:eastAsia="Arial" w:cs="Arial"/>
              </w:rPr>
            </w:pPr>
            <w:r w:rsidRPr="00C52669">
              <w:rPr>
                <w:b w:val="0"/>
                <w:bCs w:val="0"/>
              </w:rPr>
              <w:t>Measure A</w:t>
            </w:r>
            <w:r w:rsidRPr="009B18BE">
              <w:rPr>
                <w:b w:val="0"/>
                <w:bCs w:val="0"/>
              </w:rPr>
              <w:t xml:space="preserve"> – </w:t>
            </w:r>
            <w:r>
              <w:rPr>
                <w:b w:val="0"/>
                <w:bCs w:val="0"/>
              </w:rPr>
              <w:t>N</w:t>
            </w:r>
            <w:r w:rsidRPr="00C52669">
              <w:rPr>
                <w:b w:val="0"/>
                <w:bCs w:val="0"/>
              </w:rPr>
              <w:t xml:space="preserve">ew or improved multimodal connections (transit, bicycle, pedestrian, </w:t>
            </w:r>
            <w:r>
              <w:rPr>
                <w:b w:val="0"/>
                <w:bCs w:val="0"/>
              </w:rPr>
              <w:t>TDM elements</w:t>
            </w:r>
            <w:r w:rsidRPr="00C52669">
              <w:rPr>
                <w:b w:val="0"/>
                <w:bCs w:val="0"/>
              </w:rPr>
              <w:t>)</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0057FF2B" w14:textId="79B88F40" w:rsidR="00D44715" w:rsidRPr="007963A3" w:rsidRDefault="00D44715" w:rsidP="00E26CE0">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15</w:t>
            </w:r>
          </w:p>
        </w:tc>
      </w:tr>
      <w:tr w:rsidR="00D44715" w14:paraId="6089631C" w14:textId="77777777" w:rsidTr="00696425">
        <w:trPr>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36ACCE60" w14:textId="0D41ACFE" w:rsidR="00D44715" w:rsidRDefault="00D44715" w:rsidP="007351D9">
            <w:pPr>
              <w:pStyle w:val="ListParagraph"/>
              <w:numPr>
                <w:ilvl w:val="0"/>
                <w:numId w:val="2"/>
              </w:numPr>
              <w:spacing w:after="0"/>
              <w:rPr>
                <w:rFonts w:eastAsia="Arial" w:cs="Arial"/>
              </w:rPr>
            </w:pPr>
            <w:r w:rsidRPr="005E1419">
              <w:t>Safety</w:t>
            </w:r>
          </w:p>
        </w:tc>
        <w:tc>
          <w:tcPr>
            <w:tcW w:w="1210" w:type="dxa"/>
            <w:tcBorders>
              <w:top w:val="single" w:sz="18" w:space="0" w:color="4F81BD" w:themeColor="accent1"/>
              <w:left w:val="nil"/>
              <w:bottom w:val="nil"/>
              <w:right w:val="single" w:sz="6" w:space="0" w:color="4F81BD" w:themeColor="accent1"/>
            </w:tcBorders>
            <w:tcMar>
              <w:left w:w="90" w:type="dxa"/>
              <w:right w:w="90" w:type="dxa"/>
            </w:tcMar>
          </w:tcPr>
          <w:p w14:paraId="5ED5C57A" w14:textId="4FF6645F" w:rsidR="00D44715" w:rsidRPr="00E26CE0" w:rsidRDefault="00D44715" w:rsidP="00E26CE0">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Pr>
                <w:rFonts w:eastAsia="Arial" w:cs="Arial"/>
                <w:b/>
                <w:bCs/>
              </w:rPr>
              <w:t>10</w:t>
            </w:r>
          </w:p>
        </w:tc>
      </w:tr>
      <w:tr w:rsidR="00D44715" w14:paraId="1A822422"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tcPr>
          <w:p w14:paraId="7566312B" w14:textId="6CDA9AD2" w:rsidR="00D44715" w:rsidRPr="001B5A9A" w:rsidRDefault="00D44715" w:rsidP="00B66EBB">
            <w:pPr>
              <w:pStyle w:val="ListParagraph"/>
              <w:spacing w:after="0" w:line="259" w:lineRule="auto"/>
            </w:pPr>
            <w:r>
              <w:rPr>
                <w:b w:val="0"/>
                <w:bCs w:val="0"/>
              </w:rPr>
              <w:t>Measure A – Safety improvements for people outside of vehicles</w:t>
            </w:r>
          </w:p>
        </w:tc>
        <w:tc>
          <w:tcPr>
            <w:tcW w:w="1210" w:type="dxa"/>
            <w:tcBorders>
              <w:top w:val="nil"/>
              <w:bottom w:val="nil"/>
              <w:right w:val="single" w:sz="6" w:space="0" w:color="4F81BD" w:themeColor="accent1"/>
            </w:tcBorders>
            <w:tcMar>
              <w:left w:w="90" w:type="dxa"/>
              <w:right w:w="90" w:type="dxa"/>
            </w:tcMar>
          </w:tcPr>
          <w:p w14:paraId="0229D94E" w14:textId="3A757212" w:rsidR="00D44715" w:rsidRPr="5086B92D" w:rsidRDefault="00D44715" w:rsidP="0072547E">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10</w:t>
            </w:r>
          </w:p>
        </w:tc>
      </w:tr>
      <w:tr w:rsidR="00D44715" w14:paraId="64A1CC68"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32F5DC1E" w14:textId="046442A9" w:rsidR="00D44715" w:rsidRDefault="00D44715" w:rsidP="007351D9">
            <w:pPr>
              <w:pStyle w:val="ListParagraph"/>
              <w:numPr>
                <w:ilvl w:val="0"/>
                <w:numId w:val="2"/>
              </w:numPr>
              <w:spacing w:after="0"/>
              <w:rPr>
                <w:rFonts w:eastAsia="Arial" w:cs="Arial"/>
              </w:rPr>
            </w:pPr>
            <w:r>
              <w:t>Freight</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4AA1E0C8" w14:textId="695D6224" w:rsidR="00D44715" w:rsidRPr="00E26CE0" w:rsidRDefault="00D44715" w:rsidP="0072547E">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Del="002100B1">
              <w:rPr>
                <w:rFonts w:eastAsia="Arial" w:cs="Arial"/>
                <w:b/>
                <w:bCs/>
              </w:rPr>
              <w:t>5</w:t>
            </w:r>
          </w:p>
        </w:tc>
      </w:tr>
      <w:tr w:rsidR="00D44715" w14:paraId="46774B62"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2DB8D432" w14:textId="6C6047D0" w:rsidR="00D44715" w:rsidRPr="068175C7" w:rsidRDefault="00D44715" w:rsidP="0072547E">
            <w:pPr>
              <w:pStyle w:val="ListParagraph"/>
              <w:spacing w:after="0"/>
              <w:rPr>
                <w:rFonts w:eastAsia="Arial" w:cs="Arial"/>
              </w:rPr>
            </w:pPr>
            <w:r w:rsidRPr="009B18BE">
              <w:rPr>
                <w:b w:val="0"/>
                <w:bCs w:val="0"/>
              </w:rPr>
              <w:t xml:space="preserve">Measure A – Regional Truck Corridor Study </w:t>
            </w:r>
            <w:r w:rsidR="00B2240A">
              <w:rPr>
                <w:b w:val="0"/>
                <w:bCs w:val="0"/>
              </w:rPr>
              <w:t>t</w:t>
            </w:r>
            <w:r w:rsidRPr="009B18BE">
              <w:rPr>
                <w:b w:val="0"/>
                <w:bCs w:val="0"/>
              </w:rPr>
              <w:t xml:space="preserve">iers </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79FBA85F" w14:textId="3E8AFB3C" w:rsidR="00D44715" w:rsidRPr="007963A3" w:rsidRDefault="00D44715" w:rsidP="004B0847">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5</w:t>
            </w:r>
          </w:p>
        </w:tc>
      </w:tr>
      <w:tr w:rsidR="00D44715" w14:paraId="4079FBAB"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76EC84B3" w14:textId="7EF5E8EE" w:rsidR="00D44715" w:rsidRPr="005E1419" w:rsidRDefault="00D44715" w:rsidP="007351D9">
            <w:pPr>
              <w:pStyle w:val="ListParagraph"/>
              <w:numPr>
                <w:ilvl w:val="0"/>
                <w:numId w:val="2"/>
              </w:numPr>
              <w:spacing w:after="0"/>
            </w:pPr>
            <w:r>
              <w:t>Natural Systems Protection and Restoration</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5BFE290F" w14:textId="3AF5FEE1" w:rsidR="00D44715" w:rsidRPr="00E26CE0" w:rsidRDefault="00D44715" w:rsidP="0072547E">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Pr>
                <w:rFonts w:eastAsia="Arial" w:cs="Arial"/>
                <w:b/>
                <w:bCs/>
              </w:rPr>
              <w:t>5</w:t>
            </w:r>
          </w:p>
        </w:tc>
      </w:tr>
      <w:tr w:rsidR="00D44715" w14:paraId="50D6461F"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tcPr>
          <w:p w14:paraId="27F74D5B" w14:textId="25DF342A" w:rsidR="00D44715" w:rsidRPr="005E1419" w:rsidRDefault="00D44715" w:rsidP="0072547E">
            <w:pPr>
              <w:pStyle w:val="ListParagraph"/>
              <w:spacing w:after="0"/>
            </w:pPr>
            <w:r w:rsidRPr="009B18BE">
              <w:rPr>
                <w:b w:val="0"/>
                <w:bCs w:val="0"/>
              </w:rPr>
              <w:t>Measure A –</w:t>
            </w:r>
            <w:r>
              <w:rPr>
                <w:b w:val="0"/>
                <w:bCs w:val="0"/>
              </w:rPr>
              <w:t xml:space="preserve"> F</w:t>
            </w:r>
            <w:r w:rsidRPr="009B18BE">
              <w:rPr>
                <w:b w:val="0"/>
                <w:bCs w:val="0"/>
              </w:rPr>
              <w:t>lood mitigation, stormwater treatment, or other environmental benefits, etc.</w:t>
            </w:r>
          </w:p>
        </w:tc>
        <w:tc>
          <w:tcPr>
            <w:tcW w:w="1210" w:type="dxa"/>
            <w:tcBorders>
              <w:top w:val="nil"/>
              <w:bottom w:val="single" w:sz="18" w:space="0" w:color="4F81BD" w:themeColor="accent1"/>
              <w:right w:val="single" w:sz="6" w:space="0" w:color="4F81BD" w:themeColor="accent1"/>
            </w:tcBorders>
            <w:tcMar>
              <w:left w:w="90" w:type="dxa"/>
              <w:right w:w="90" w:type="dxa"/>
            </w:tcMar>
          </w:tcPr>
          <w:p w14:paraId="47638AF2" w14:textId="0A3FC081" w:rsidR="00D44715" w:rsidRPr="007963A3" w:rsidRDefault="00D44715" w:rsidP="0072547E">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5</w:t>
            </w:r>
          </w:p>
        </w:tc>
      </w:tr>
      <w:tr w:rsidR="00D44715" w14:paraId="0FEA5518"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nil"/>
            </w:tcBorders>
            <w:tcMar>
              <w:left w:w="90" w:type="dxa"/>
              <w:right w:w="90" w:type="dxa"/>
            </w:tcMar>
          </w:tcPr>
          <w:p w14:paraId="2C59480F" w14:textId="4828D646" w:rsidR="00D44715" w:rsidRDefault="00D44715" w:rsidP="007351D9">
            <w:pPr>
              <w:pStyle w:val="ListParagraph"/>
              <w:numPr>
                <w:ilvl w:val="0"/>
                <w:numId w:val="2"/>
              </w:numPr>
              <w:spacing w:after="0"/>
              <w:rPr>
                <w:rFonts w:eastAsia="Arial" w:cs="Arial"/>
              </w:rPr>
            </w:pPr>
            <w:r w:rsidRPr="005E1419">
              <w:t>Community Considerations</w:t>
            </w:r>
          </w:p>
        </w:tc>
        <w:tc>
          <w:tcPr>
            <w:tcW w:w="1210" w:type="dxa"/>
            <w:tcBorders>
              <w:top w:val="single" w:sz="18" w:space="0" w:color="4F81BD" w:themeColor="accent1"/>
              <w:bottom w:val="nil"/>
              <w:right w:val="single" w:sz="6" w:space="0" w:color="4F81BD" w:themeColor="accent1"/>
            </w:tcBorders>
            <w:tcMar>
              <w:left w:w="90" w:type="dxa"/>
              <w:right w:w="90" w:type="dxa"/>
            </w:tcMar>
          </w:tcPr>
          <w:p w14:paraId="7CC939BC" w14:textId="7D091478" w:rsidR="00D44715" w:rsidRPr="00E26CE0" w:rsidRDefault="00D44715" w:rsidP="0072547E">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40966E18">
              <w:rPr>
                <w:rFonts w:eastAsia="Arial" w:cs="Arial"/>
                <w:b/>
                <w:bCs/>
              </w:rPr>
              <w:t>20</w:t>
            </w:r>
          </w:p>
        </w:tc>
      </w:tr>
      <w:tr w:rsidR="00D44715" w14:paraId="3D501925"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45B93D48" w14:textId="2BEB46BE" w:rsidR="00D44715" w:rsidRPr="005E1419" w:rsidRDefault="00D44715" w:rsidP="00D9238E">
            <w:pPr>
              <w:pStyle w:val="ListParagraph"/>
              <w:spacing w:after="0"/>
            </w:pPr>
            <w:r w:rsidRPr="002B18A6">
              <w:rPr>
                <w:b w:val="0"/>
                <w:bCs w:val="0"/>
              </w:rPr>
              <w:t>Measure A – Community data and context</w:t>
            </w:r>
          </w:p>
        </w:tc>
        <w:tc>
          <w:tcPr>
            <w:tcW w:w="1210" w:type="dxa"/>
            <w:tcBorders>
              <w:top w:val="nil"/>
              <w:bottom w:val="nil"/>
              <w:right w:val="single" w:sz="6" w:space="0" w:color="4F81BD" w:themeColor="accent1"/>
            </w:tcBorders>
            <w:tcMar>
              <w:left w:w="90" w:type="dxa"/>
              <w:right w:w="90" w:type="dxa"/>
            </w:tcMar>
            <w:vAlign w:val="center"/>
          </w:tcPr>
          <w:p w14:paraId="76EB5606" w14:textId="7C05C129" w:rsidR="00D44715" w:rsidRPr="00E26CE0" w:rsidRDefault="00D44715" w:rsidP="00D9238E">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817A51">
              <w:t>6.7</w:t>
            </w:r>
          </w:p>
        </w:tc>
      </w:tr>
      <w:tr w:rsidR="00D44715" w14:paraId="7FA5B500"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nil"/>
            </w:tcBorders>
            <w:tcMar>
              <w:left w:w="90" w:type="dxa"/>
              <w:right w:w="90" w:type="dxa"/>
            </w:tcMar>
            <w:vAlign w:val="center"/>
          </w:tcPr>
          <w:p w14:paraId="7BB38F8E" w14:textId="46A5E30C" w:rsidR="00D44715" w:rsidRPr="005E1419" w:rsidRDefault="00D44715" w:rsidP="00D9238E">
            <w:pPr>
              <w:pStyle w:val="ListParagraph"/>
              <w:spacing w:after="0"/>
              <w:rPr>
                <w:b w:val="0"/>
                <w:bCs w:val="0"/>
              </w:rPr>
            </w:pPr>
            <w:r>
              <w:rPr>
                <w:b w:val="0"/>
                <w:bCs w:val="0"/>
              </w:rPr>
              <w:t>Measure B – Community need and future engagement</w:t>
            </w:r>
          </w:p>
        </w:tc>
        <w:tc>
          <w:tcPr>
            <w:tcW w:w="1210" w:type="dxa"/>
            <w:tcBorders>
              <w:top w:val="nil"/>
              <w:bottom w:val="nil"/>
              <w:right w:val="single" w:sz="6" w:space="0" w:color="4F81BD" w:themeColor="accent1"/>
            </w:tcBorders>
            <w:tcMar>
              <w:left w:w="90" w:type="dxa"/>
              <w:right w:w="90" w:type="dxa"/>
            </w:tcMar>
            <w:vAlign w:val="center"/>
          </w:tcPr>
          <w:p w14:paraId="6F5DE1A0" w14:textId="64B8CB1B" w:rsidR="00D44715" w:rsidRPr="00E26CE0" w:rsidRDefault="00D44715" w:rsidP="00D9238E">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817A51">
              <w:t>6.7</w:t>
            </w:r>
          </w:p>
        </w:tc>
      </w:tr>
      <w:tr w:rsidR="00D44715" w14:paraId="3A7A7FE2" w14:textId="77777777" w:rsidTr="00696425">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4F81BD" w:themeColor="accent1"/>
              <w:bottom w:val="single" w:sz="18" w:space="0" w:color="4F81BD" w:themeColor="accent1"/>
            </w:tcBorders>
            <w:tcMar>
              <w:left w:w="90" w:type="dxa"/>
              <w:right w:w="90" w:type="dxa"/>
            </w:tcMar>
            <w:vAlign w:val="center"/>
          </w:tcPr>
          <w:p w14:paraId="18AE1BE1" w14:textId="2054A879" w:rsidR="00D44715" w:rsidRPr="005E1419" w:rsidRDefault="00D44715" w:rsidP="00D9238E">
            <w:pPr>
              <w:pStyle w:val="ListParagraph"/>
              <w:spacing w:after="0"/>
            </w:pPr>
            <w:r>
              <w:rPr>
                <w:b w:val="0"/>
                <w:bCs w:val="0"/>
              </w:rPr>
              <w:t>Measure C – Community benefits</w:t>
            </w:r>
          </w:p>
        </w:tc>
        <w:tc>
          <w:tcPr>
            <w:tcW w:w="1210" w:type="dxa"/>
            <w:tcBorders>
              <w:top w:val="nil"/>
              <w:bottom w:val="single" w:sz="18" w:space="0" w:color="4F81BD" w:themeColor="accent1"/>
              <w:right w:val="single" w:sz="6" w:space="0" w:color="4F81BD" w:themeColor="accent1"/>
            </w:tcBorders>
            <w:tcMar>
              <w:left w:w="90" w:type="dxa"/>
              <w:right w:w="90" w:type="dxa"/>
            </w:tcMar>
            <w:vAlign w:val="center"/>
          </w:tcPr>
          <w:p w14:paraId="724775AE" w14:textId="6ACFDF61" w:rsidR="00D44715" w:rsidRPr="00E26CE0" w:rsidRDefault="00D44715" w:rsidP="00D9238E">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817A51">
              <w:t>6.7</w:t>
            </w:r>
          </w:p>
        </w:tc>
      </w:tr>
      <w:tr w:rsidR="00D44715" w14:paraId="126EA6F3" w14:textId="77777777" w:rsidTr="00696425">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4F81BD" w:themeColor="accent1"/>
              <w:bottom w:val="single" w:sz="6" w:space="0" w:color="4F81BD" w:themeColor="accent1"/>
            </w:tcBorders>
            <w:tcMar>
              <w:left w:w="90" w:type="dxa"/>
              <w:right w:w="90" w:type="dxa"/>
            </w:tcMar>
          </w:tcPr>
          <w:p w14:paraId="712E5A56" w14:textId="1168D7D9" w:rsidR="00D44715" w:rsidRDefault="00D44715" w:rsidP="0072547E">
            <w:pPr>
              <w:spacing w:after="0"/>
              <w:rPr>
                <w:rFonts w:eastAsia="Arial" w:cs="Arial"/>
              </w:rPr>
            </w:pPr>
            <w:r w:rsidRPr="00B53253">
              <w:t>Total</w:t>
            </w:r>
          </w:p>
        </w:tc>
        <w:tc>
          <w:tcPr>
            <w:tcW w:w="1210" w:type="dxa"/>
            <w:tcBorders>
              <w:top w:val="single" w:sz="18" w:space="0" w:color="4F81BD" w:themeColor="accent1"/>
              <w:bottom w:val="single" w:sz="6" w:space="0" w:color="4F81BD" w:themeColor="accent1"/>
              <w:right w:val="single" w:sz="6" w:space="0" w:color="4F81BD" w:themeColor="accent1"/>
            </w:tcBorders>
            <w:tcMar>
              <w:left w:w="90" w:type="dxa"/>
              <w:right w:w="90" w:type="dxa"/>
            </w:tcMar>
          </w:tcPr>
          <w:p w14:paraId="6CCE7543" w14:textId="7117D307" w:rsidR="00D44715" w:rsidRPr="00E26CE0" w:rsidRDefault="00D44715" w:rsidP="0072547E">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E26CE0">
              <w:rPr>
                <w:rFonts w:eastAsia="Arial" w:cs="Arial"/>
                <w:b/>
                <w:bCs/>
              </w:rPr>
              <w:t>100</w:t>
            </w:r>
          </w:p>
        </w:tc>
      </w:tr>
    </w:tbl>
    <w:p w14:paraId="6B2F120E" w14:textId="77777777" w:rsidR="00B94A95" w:rsidRPr="008F30A6" w:rsidRDefault="00B94A95" w:rsidP="00B94A95">
      <w:pPr>
        <w:pStyle w:val="Heading1"/>
      </w:pPr>
      <w:r w:rsidRPr="008F30A6">
        <w:lastRenderedPageBreak/>
        <w:t xml:space="preserve">Examples of Eligible Projects </w:t>
      </w:r>
    </w:p>
    <w:p w14:paraId="07D481A6" w14:textId="77777777" w:rsidR="00B94A95" w:rsidRPr="00F13B78" w:rsidRDefault="00B94A95" w:rsidP="00B94A95">
      <w:pPr>
        <w:pStyle w:val="ListBullet"/>
      </w:pPr>
      <w:r w:rsidRPr="00F13B78">
        <w:t xml:space="preserve">Existing bridge rehabilitation </w:t>
      </w:r>
    </w:p>
    <w:p w14:paraId="7E7E79C5" w14:textId="77777777" w:rsidR="00B94A95" w:rsidRPr="00F13B78" w:rsidRDefault="00B94A95" w:rsidP="00B94A95">
      <w:pPr>
        <w:pStyle w:val="ListBullet"/>
      </w:pPr>
      <w:r w:rsidRPr="00F13B78">
        <w:t xml:space="preserve">Existing bridge replacement </w:t>
      </w:r>
    </w:p>
    <w:p w14:paraId="587FCC93" w14:textId="560A8BA9" w:rsidR="0048649B" w:rsidRDefault="00B94A95" w:rsidP="00D9238E">
      <w:pPr>
        <w:pStyle w:val="ListBullet"/>
      </w:pPr>
      <w:r w:rsidRPr="00F13B78">
        <w:t>Rail, transit-only, and pedestrian/bike-only bridges are not eligible in this category</w:t>
      </w:r>
    </w:p>
    <w:p w14:paraId="56630B08" w14:textId="2DFB0A68" w:rsidR="00B94A95" w:rsidRDefault="00B94A95" w:rsidP="00D9238E">
      <w:pPr>
        <w:pStyle w:val="Heading1"/>
      </w:pPr>
      <w:r>
        <w:t>Application Criteria and Measures</w:t>
      </w:r>
    </w:p>
    <w:p w14:paraId="66FCF80B" w14:textId="4B249B35" w:rsidR="0422304C" w:rsidRPr="00F570F2" w:rsidRDefault="0422304C" w:rsidP="00F570F2">
      <w:pPr>
        <w:pStyle w:val="Heading2"/>
      </w:pPr>
      <w:r w:rsidRPr="00F570F2">
        <w:t>System Resilience</w:t>
      </w:r>
    </w:p>
    <w:p w14:paraId="53CE0FB3" w14:textId="273F98E4" w:rsidR="008A2C33" w:rsidRDefault="0422304C" w:rsidP="005F3BBE">
      <w:r w:rsidRPr="1A0F02AE">
        <w:rPr>
          <w:rFonts w:eastAsia="Arial"/>
        </w:rPr>
        <w:t>This criterion measures how the project contributes to the resilience of the transportation system by mitigating the consequences of bridge failure.</w:t>
      </w:r>
    </w:p>
    <w:p w14:paraId="6CB12524" w14:textId="7C621C3F" w:rsidR="00AE6A3F" w:rsidRPr="00FF3AE3" w:rsidRDefault="5F12945A" w:rsidP="5F12945A">
      <w:pPr>
        <w:pStyle w:val="Heading3"/>
        <w:rPr>
          <w:i/>
        </w:rPr>
      </w:pPr>
      <w:r>
        <w:t xml:space="preserve">Detour </w:t>
      </w:r>
      <w:r w:rsidRPr="00660180">
        <w:rPr>
          <w:iCs w:val="0"/>
        </w:rPr>
        <w:t>L</w:t>
      </w:r>
      <w:r>
        <w:t>ength (from LPI)</w:t>
      </w:r>
    </w:p>
    <w:p w14:paraId="342EA922" w14:textId="750D731B" w:rsidR="3C0C7AF9" w:rsidRDefault="0FB99893" w:rsidP="005F3BBE">
      <w:r w:rsidRPr="37F843FB">
        <w:rPr>
          <w:rFonts w:eastAsia="Arial" w:cs="Arial"/>
        </w:rPr>
        <w:t>List the de</w:t>
      </w:r>
      <w:r w:rsidR="5A79E17D" w:rsidRPr="37F843FB">
        <w:rPr>
          <w:rFonts w:eastAsia="Arial" w:cs="Arial"/>
        </w:rPr>
        <w:t>tour length found in</w:t>
      </w:r>
      <w:r w:rsidRPr="37F843FB">
        <w:rPr>
          <w:rFonts w:eastAsia="Arial" w:cs="Arial"/>
        </w:rPr>
        <w:t xml:space="preserve"> the </w:t>
      </w:r>
      <w:r w:rsidR="0824BC70" w:rsidRPr="37F843FB">
        <w:rPr>
          <w:rFonts w:eastAsia="Arial" w:cs="Arial"/>
        </w:rPr>
        <w:t xml:space="preserve">National Bridge Inventory (NBI) report as part of the region’s current methodology for the </w:t>
      </w:r>
      <w:r w:rsidRPr="37F843FB">
        <w:rPr>
          <w:rFonts w:eastAsia="Arial" w:cs="Arial"/>
        </w:rPr>
        <w:t xml:space="preserve">Local Planning Index (LPI) </w:t>
      </w:r>
      <w:r w:rsidR="07F2F9E9" w:rsidRPr="37F843FB">
        <w:rPr>
          <w:rFonts w:eastAsia="Arial" w:cs="Arial"/>
        </w:rPr>
        <w:t>calculation</w:t>
      </w:r>
      <w:r w:rsidRPr="37F843FB">
        <w:rPr>
          <w:rFonts w:eastAsia="Arial" w:cs="Arial"/>
        </w:rPr>
        <w:t xml:space="preserve">. </w:t>
      </w:r>
      <w:r w:rsidR="48E2CA93" w:rsidRPr="37F843FB">
        <w:rPr>
          <w:rFonts w:eastAsia="Arial" w:cs="Arial"/>
        </w:rPr>
        <w:t>Please include the National Bridge Inventory report</w:t>
      </w:r>
      <w:r w:rsidR="2B53DA0A" w:rsidRPr="37F843FB">
        <w:rPr>
          <w:rFonts w:eastAsia="Arial" w:cs="Arial"/>
        </w:rPr>
        <w:t>: _</w:t>
      </w:r>
      <w:r w:rsidR="48E2CA93" w:rsidRPr="37F843FB">
        <w:rPr>
          <w:rFonts w:eastAsia="Arial" w:cs="Arial"/>
        </w:rPr>
        <w:t xml:space="preserve"> </w:t>
      </w:r>
    </w:p>
    <w:p w14:paraId="45814549" w14:textId="2599DEAC" w:rsidR="3C0C7AF9" w:rsidRPr="006216DA" w:rsidRDefault="3C0C7AF9" w:rsidP="009C394C">
      <w:pPr>
        <w:pStyle w:val="Heading4"/>
      </w:pPr>
      <w:r w:rsidRPr="006216DA">
        <w:t>Scoring Guidance</w:t>
      </w:r>
    </w:p>
    <w:p w14:paraId="10961B94" w14:textId="272A5CCE" w:rsidR="6E07D9F4" w:rsidRDefault="009E60A6" w:rsidP="00B25A2D">
      <w:r>
        <w:t xml:space="preserve">The project will be scored using the following </w:t>
      </w:r>
      <w:r w:rsidR="00491C18">
        <w:t>guidance</w:t>
      </w:r>
      <w:r>
        <w:t>:</w:t>
      </w:r>
      <w:r w:rsidR="6E07D9F4">
        <w:t xml:space="preserve"> </w:t>
      </w:r>
    </w:p>
    <w:p w14:paraId="3B99558F" w14:textId="01366D6A" w:rsidR="00F62C2E" w:rsidRPr="00174EAB" w:rsidRDefault="00550F2F" w:rsidP="005F3BBE">
      <w:pPr>
        <w:spacing w:after="0"/>
      </w:pPr>
      <w:r>
        <w:t xml:space="preserve">The applicant with the </w:t>
      </w:r>
      <w:r w:rsidR="003F2C3E">
        <w:t>long</w:t>
      </w:r>
      <w:r>
        <w:t>est detour length will receive the full</w:t>
      </w:r>
      <w:r w:rsidR="00714827">
        <w:t xml:space="preserve"> </w:t>
      </w:r>
      <w:r>
        <w:t>points</w:t>
      </w:r>
      <w:r w:rsidR="00766F10">
        <w:t>.</w:t>
      </w:r>
      <w:r>
        <w:t xml:space="preserve"> </w:t>
      </w:r>
      <w:r w:rsidR="00672DBE">
        <w:t>R</w:t>
      </w:r>
      <w:r w:rsidR="00365408">
        <w:t xml:space="preserve">emaining projects </w:t>
      </w:r>
      <w:r w:rsidR="00672DBE">
        <w:t>will receive</w:t>
      </w:r>
      <w:r w:rsidR="00365408">
        <w:t xml:space="preserve"> a proportiona</w:t>
      </w:r>
      <w:r w:rsidR="000053BA">
        <w:t>l</w:t>
      </w:r>
      <w:r w:rsidR="00365408">
        <w:t xml:space="preserve"> share of the full points</w:t>
      </w:r>
      <w:r w:rsidR="007B70F7">
        <w:t xml:space="preserve">. </w:t>
      </w:r>
    </w:p>
    <w:p w14:paraId="4B075257" w14:textId="602AEE12" w:rsidR="000806E2" w:rsidRPr="00FF3AE3" w:rsidRDefault="26F3E133" w:rsidP="000806E2">
      <w:pPr>
        <w:pStyle w:val="Heading3"/>
        <w:rPr>
          <w:i/>
        </w:rPr>
      </w:pPr>
      <w:r>
        <w:t>Detour Impact</w:t>
      </w:r>
    </w:p>
    <w:p w14:paraId="199B4FF2" w14:textId="2BB23FDF" w:rsidR="00E01D61" w:rsidRDefault="00A0557E" w:rsidP="000806E2">
      <w:pPr>
        <w:spacing w:after="0"/>
      </w:pPr>
      <w:r>
        <w:rPr>
          <w:rFonts w:eastAsia="Arial" w:cs="Arial"/>
        </w:rPr>
        <w:t xml:space="preserve">Describe the anticipated </w:t>
      </w:r>
      <w:r w:rsidR="00BA1EC6">
        <w:rPr>
          <w:rFonts w:eastAsia="Arial" w:cs="Arial"/>
        </w:rPr>
        <w:t xml:space="preserve">likely </w:t>
      </w:r>
      <w:r>
        <w:rPr>
          <w:rFonts w:eastAsia="Arial" w:cs="Arial"/>
        </w:rPr>
        <w:t>impact</w:t>
      </w:r>
      <w:r w:rsidR="00BA1EC6">
        <w:rPr>
          <w:rFonts w:eastAsia="Arial" w:cs="Arial"/>
        </w:rPr>
        <w:t>s</w:t>
      </w:r>
      <w:r>
        <w:rPr>
          <w:rFonts w:eastAsia="Arial" w:cs="Arial"/>
        </w:rPr>
        <w:t xml:space="preserve"> to the </w:t>
      </w:r>
      <w:r w:rsidR="004E763D">
        <w:rPr>
          <w:rFonts w:eastAsia="Arial" w:cs="Arial"/>
        </w:rPr>
        <w:t xml:space="preserve">regional transportation system </w:t>
      </w:r>
      <w:r w:rsidR="00A90989">
        <w:rPr>
          <w:rFonts w:eastAsia="Arial" w:cs="Arial"/>
        </w:rPr>
        <w:t>if the bridge were to close</w:t>
      </w:r>
      <w:r w:rsidR="00E01D61">
        <w:rPr>
          <w:rFonts w:eastAsia="Arial" w:cs="Arial"/>
        </w:rPr>
        <w:t xml:space="preserve"> </w:t>
      </w:r>
      <w:r w:rsidR="2F3AA342" w:rsidRPr="6238113C">
        <w:rPr>
          <w:rFonts w:eastAsia="Arial" w:cs="Arial"/>
        </w:rPr>
        <w:t>or be restricted</w:t>
      </w:r>
      <w:r w:rsidR="04BDF40A" w:rsidRPr="6238113C">
        <w:rPr>
          <w:rFonts w:eastAsia="Arial" w:cs="Arial"/>
        </w:rPr>
        <w:t xml:space="preserve"> </w:t>
      </w:r>
      <w:r w:rsidR="55FD2006" w:rsidRPr="437EE7C7">
        <w:rPr>
          <w:rFonts w:eastAsia="Arial" w:cs="Arial"/>
        </w:rPr>
        <w:t>in some way</w:t>
      </w:r>
      <w:r w:rsidR="04BDF40A" w:rsidRPr="437EE7C7">
        <w:rPr>
          <w:rFonts w:eastAsia="Arial" w:cs="Arial"/>
        </w:rPr>
        <w:t xml:space="preserve"> </w:t>
      </w:r>
      <w:r w:rsidR="00E01D61">
        <w:rPr>
          <w:rFonts w:eastAsia="Arial" w:cs="Arial"/>
        </w:rPr>
        <w:t>(</w:t>
      </w:r>
      <w:r w:rsidR="00F24358">
        <w:rPr>
          <w:rFonts w:eastAsia="Arial" w:cs="Arial"/>
        </w:rPr>
        <w:t>6</w:t>
      </w:r>
      <w:r w:rsidR="00E01D61">
        <w:rPr>
          <w:rFonts w:eastAsia="Arial" w:cs="Arial"/>
        </w:rPr>
        <w:t>00 words or less)</w:t>
      </w:r>
      <w:r w:rsidR="00A90989">
        <w:rPr>
          <w:rFonts w:eastAsia="Arial" w:cs="Arial"/>
        </w:rPr>
        <w:t xml:space="preserve">. </w:t>
      </w:r>
      <w:r w:rsidR="00E01D61">
        <w:t xml:space="preserve">Consider the following when developing your </w:t>
      </w:r>
      <w:r w:rsidR="002048BA">
        <w:t>response and</w:t>
      </w:r>
      <w:r w:rsidR="00F24358">
        <w:t xml:space="preserve"> provide data or evidence where possible</w:t>
      </w:r>
      <w:r w:rsidR="00E01D61">
        <w:t xml:space="preserve">. Note that not all considerations </w:t>
      </w:r>
      <w:r w:rsidR="00F24358">
        <w:t>may be applicable to all projects</w:t>
      </w:r>
      <w:r w:rsidR="00E01D61">
        <w:t xml:space="preserve">, but please respond to those that are applicable. </w:t>
      </w:r>
    </w:p>
    <w:p w14:paraId="46CF0BCE" w14:textId="77777777" w:rsidR="00E01D61" w:rsidRDefault="00E01D61" w:rsidP="000806E2">
      <w:pPr>
        <w:spacing w:after="0"/>
      </w:pPr>
    </w:p>
    <w:p w14:paraId="754061CF" w14:textId="7CFF8EEB" w:rsidR="00E01D61" w:rsidRDefault="26F3E133" w:rsidP="00E01D61">
      <w:pPr>
        <w:pStyle w:val="ListParagraph"/>
        <w:numPr>
          <w:ilvl w:val="0"/>
          <w:numId w:val="19"/>
        </w:numPr>
        <w:spacing w:after="0"/>
      </w:pPr>
      <w:r>
        <w:t xml:space="preserve">Impacts to people in vehicles or to users who walk or bike across the bridge. </w:t>
      </w:r>
    </w:p>
    <w:p w14:paraId="4F24DC0F" w14:textId="132CC588" w:rsidR="0077392B" w:rsidRDefault="009A3B78" w:rsidP="001C2EF9">
      <w:pPr>
        <w:pStyle w:val="ListParagraph"/>
        <w:numPr>
          <w:ilvl w:val="0"/>
          <w:numId w:val="19"/>
        </w:numPr>
        <w:spacing w:after="0"/>
      </w:pPr>
      <w:r>
        <w:t xml:space="preserve">Impacts to freight </w:t>
      </w:r>
      <w:r w:rsidR="005235F4">
        <w:t>movements</w:t>
      </w:r>
      <w:r w:rsidR="000D1CA0">
        <w:t>.</w:t>
      </w:r>
      <w:r w:rsidR="002D0E84">
        <w:t xml:space="preserve"> </w:t>
      </w:r>
    </w:p>
    <w:p w14:paraId="18B6871E" w14:textId="1365C6C1" w:rsidR="001C2EF9" w:rsidRDefault="001C2EF9" w:rsidP="001C2EF9">
      <w:pPr>
        <w:pStyle w:val="ListParagraph"/>
        <w:numPr>
          <w:ilvl w:val="0"/>
          <w:numId w:val="19"/>
        </w:numPr>
        <w:spacing w:after="0"/>
      </w:pPr>
      <w:r>
        <w:t>Impacts to congestion and increased travel times due to detour length and traffic volumes</w:t>
      </w:r>
      <w:r w:rsidR="000D1CA0">
        <w:t>.</w:t>
      </w:r>
    </w:p>
    <w:p w14:paraId="27519B75" w14:textId="5C293B63" w:rsidR="001C2EF9" w:rsidRDefault="00BA1EC6" w:rsidP="001C2EF9">
      <w:pPr>
        <w:pStyle w:val="ListParagraph"/>
        <w:numPr>
          <w:ilvl w:val="0"/>
          <w:numId w:val="19"/>
        </w:numPr>
        <w:spacing w:after="0"/>
      </w:pPr>
      <w:r>
        <w:t>Impacts to emergency vehicle response times</w:t>
      </w:r>
      <w:r w:rsidR="000D1CA0">
        <w:t>.</w:t>
      </w:r>
    </w:p>
    <w:p w14:paraId="7DDDEAC9" w14:textId="6D8A2D48" w:rsidR="00BA1EC6" w:rsidRDefault="00BA1EC6" w:rsidP="001C2EF9">
      <w:pPr>
        <w:pStyle w:val="ListParagraph"/>
        <w:numPr>
          <w:ilvl w:val="0"/>
          <w:numId w:val="19"/>
        </w:numPr>
        <w:spacing w:after="0"/>
      </w:pPr>
      <w:r>
        <w:t>Connections to local businesses, schools, healthcare, and other key community destinations</w:t>
      </w:r>
      <w:r w:rsidR="000D1CA0">
        <w:t>.</w:t>
      </w:r>
    </w:p>
    <w:p w14:paraId="011C67B2" w14:textId="1FB96E28" w:rsidR="00BA1EC6" w:rsidRDefault="00BA1EC6" w:rsidP="009125F7">
      <w:pPr>
        <w:pStyle w:val="ListParagraph"/>
        <w:numPr>
          <w:ilvl w:val="0"/>
          <w:numId w:val="19"/>
        </w:numPr>
        <w:spacing w:after="0"/>
      </w:pPr>
      <w:r>
        <w:t>Number of people or jobs immediately impacted by the change in travel patterns</w:t>
      </w:r>
      <w:r w:rsidR="000D1CA0">
        <w:t>.</w:t>
      </w:r>
    </w:p>
    <w:p w14:paraId="39D5A79C" w14:textId="08122F24" w:rsidR="00BA1EC6" w:rsidRDefault="00BA1EC6" w:rsidP="000806E2">
      <w:pPr>
        <w:spacing w:after="0"/>
      </w:pPr>
    </w:p>
    <w:p w14:paraId="7DFCDDD4" w14:textId="4BF3909B" w:rsidR="000806E2" w:rsidRDefault="26F3E133" w:rsidP="009125F7">
      <w:pPr>
        <w:pStyle w:val="Heading4"/>
        <w:rPr>
          <w:rFonts w:eastAsia="Arial"/>
        </w:rPr>
      </w:pPr>
      <w:r>
        <w:t>Scoring Guidance</w:t>
      </w:r>
    </w:p>
    <w:p w14:paraId="58D88B9E" w14:textId="329FD39F" w:rsidR="00822B7F" w:rsidRDefault="00822B7F" w:rsidP="00822B7F">
      <w:r w:rsidRPr="74EE07AC">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147BA8">
        <w:rPr>
          <w:rFonts w:eastAsia="Arial" w:cs="Arial"/>
        </w:rPr>
        <w:t>guidance</w:t>
      </w:r>
      <w:r w:rsidRPr="74EE07AC">
        <w:rPr>
          <w:rFonts w:eastAsia="Arial" w:cs="Arial"/>
        </w:rPr>
        <w:t xml:space="preserve">. The project rating will be based on the </w:t>
      </w:r>
      <w:r w:rsidR="006F14DF">
        <w:rPr>
          <w:rFonts w:eastAsia="Arial" w:cs="Arial"/>
        </w:rPr>
        <w:t>anticipated scale of impact to the regional transportation system</w:t>
      </w:r>
      <w:r w:rsidR="008C529B">
        <w:rPr>
          <w:rFonts w:eastAsia="Arial" w:cs="Arial"/>
        </w:rPr>
        <w:t>, rather than the number of impacts addressed</w:t>
      </w:r>
      <w:r w:rsidRPr="74EE07AC">
        <w:rPr>
          <w:rFonts w:eastAsia="Arial" w:cs="Arial"/>
        </w:rPr>
        <w:t>.</w:t>
      </w:r>
    </w:p>
    <w:p w14:paraId="06710E2F" w14:textId="10AD95B5" w:rsidR="00822B7F" w:rsidRDefault="00822B7F" w:rsidP="00822B7F">
      <w:pPr>
        <w:pStyle w:val="ListBullet"/>
      </w:pPr>
      <w:r w:rsidRPr="01C8A018">
        <w:rPr>
          <w:b/>
          <w:bCs/>
        </w:rPr>
        <w:t>High:</w:t>
      </w:r>
      <w:r>
        <w:t xml:space="preserve"> The highest rated projects in this measure will</w:t>
      </w:r>
      <w:r w:rsidR="00F24358">
        <w:t xml:space="preserve"> provide information that strongly </w:t>
      </w:r>
      <w:r w:rsidR="007D09E2">
        <w:t>demonstrate</w:t>
      </w:r>
      <w:r w:rsidR="00F24358">
        <w:t xml:space="preserve">s a high level of disruption to the regional transportation system in the event of a bridge closure. </w:t>
      </w:r>
      <w:r>
        <w:t xml:space="preserve">The response will include quantitative or qualitative </w:t>
      </w:r>
      <w:r w:rsidR="00F24358">
        <w:t xml:space="preserve">evidence to support the </w:t>
      </w:r>
      <w:r w:rsidR="00147BA8">
        <w:t>response and</w:t>
      </w:r>
      <w:r w:rsidR="00F24358">
        <w:t xml:space="preserve"> likely </w:t>
      </w:r>
      <w:proofErr w:type="gramStart"/>
      <w:r w:rsidR="00F24358">
        <w:t>includes</w:t>
      </w:r>
      <w:proofErr w:type="gramEnd"/>
      <w:r w:rsidR="00F24358">
        <w:t xml:space="preserve"> significant impacts</w:t>
      </w:r>
      <w:r w:rsidR="00AC3E47">
        <w:t xml:space="preserve"> in more than one category (including people that walk or bike, freight disruptions, </w:t>
      </w:r>
      <w:r w:rsidR="00A30ACF">
        <w:t>lost connections to local destinations, or emergency vehicle response times)</w:t>
      </w:r>
      <w:r>
        <w:t xml:space="preserve">. </w:t>
      </w:r>
    </w:p>
    <w:p w14:paraId="3A39D620" w14:textId="77777777" w:rsidR="00822B7F" w:rsidRDefault="00822B7F" w:rsidP="00822B7F">
      <w:pPr>
        <w:pStyle w:val="ListBullet"/>
      </w:pPr>
      <w:r w:rsidRPr="74EE07AC">
        <w:rPr>
          <w:b/>
          <w:bCs/>
        </w:rPr>
        <w:t>Medium-High</w:t>
      </w:r>
    </w:p>
    <w:p w14:paraId="57D8542D" w14:textId="7D607023" w:rsidR="00822B7F" w:rsidRDefault="00822B7F" w:rsidP="00822B7F">
      <w:pPr>
        <w:pStyle w:val="ListBullet"/>
      </w:pPr>
      <w:r w:rsidRPr="74EE07AC">
        <w:rPr>
          <w:b/>
          <w:bCs/>
        </w:rPr>
        <w:lastRenderedPageBreak/>
        <w:t>Medium:</w:t>
      </w:r>
      <w:r w:rsidRPr="74EE07AC">
        <w:t xml:space="preserve"> Mid-range projects in this measure </w:t>
      </w:r>
      <w:r w:rsidR="00A30ACF">
        <w:t xml:space="preserve">will provide evidence of </w:t>
      </w:r>
      <w:r w:rsidR="00686FD9">
        <w:t xml:space="preserve">moderate disruption </w:t>
      </w:r>
      <w:r w:rsidR="00A30ACF">
        <w:t>to the regional transportation system in the event of a bridge closure</w:t>
      </w:r>
      <w:r w:rsidR="00686FD9">
        <w:t>.</w:t>
      </w:r>
      <w:r w:rsidR="00A30ACF">
        <w:t xml:space="preserve"> The quantitative or qualitative evidence to support the response</w:t>
      </w:r>
      <w:r w:rsidR="00686FD9">
        <w:t xml:space="preserve"> may be lower quality or lacking in detail</w:t>
      </w:r>
      <w:r w:rsidR="00A30ACF">
        <w:t xml:space="preserve">, </w:t>
      </w:r>
      <w:r w:rsidR="00686FD9">
        <w:t>but the response likely indicates</w:t>
      </w:r>
      <w:r w:rsidR="00A30ACF">
        <w:t xml:space="preserve"> </w:t>
      </w:r>
      <w:r w:rsidR="00686FD9">
        <w:t xml:space="preserve">that disruptions will </w:t>
      </w:r>
      <w:r w:rsidR="00A30ACF">
        <w:t>impact more than one category</w:t>
      </w:r>
      <w:r w:rsidR="00686FD9">
        <w:t xml:space="preserve"> detailed above.</w:t>
      </w:r>
    </w:p>
    <w:p w14:paraId="21223849" w14:textId="77777777" w:rsidR="00822B7F" w:rsidRDefault="00822B7F" w:rsidP="00822B7F">
      <w:pPr>
        <w:pStyle w:val="ListBullet"/>
      </w:pPr>
      <w:r w:rsidRPr="74EE07AC">
        <w:rPr>
          <w:b/>
          <w:bCs/>
        </w:rPr>
        <w:t>Medium-Low</w:t>
      </w:r>
    </w:p>
    <w:p w14:paraId="38D61E9D" w14:textId="1C0665AC" w:rsidR="00822B7F" w:rsidRDefault="00822B7F" w:rsidP="00822B7F">
      <w:pPr>
        <w:pStyle w:val="ListBullet"/>
      </w:pPr>
      <w:r w:rsidRPr="74EE07AC">
        <w:rPr>
          <w:b/>
          <w:bCs/>
        </w:rPr>
        <w:t>Low:</w:t>
      </w:r>
      <w:r w:rsidRPr="74EE07AC">
        <w:t xml:space="preserve"> Low rated projects in this measure will </w:t>
      </w:r>
      <w:r w:rsidR="00A70D9E">
        <w:t xml:space="preserve">likely </w:t>
      </w:r>
      <w:r w:rsidRPr="74EE07AC">
        <w:t xml:space="preserve">not include quantitative data and may not provide clear information to </w:t>
      </w:r>
      <w:r w:rsidR="00686FD9">
        <w:t xml:space="preserve">indicate that a bridge closure would cause </w:t>
      </w:r>
      <w:r w:rsidR="00A70D9E">
        <w:t>concerning disruptions to the regional transportation system</w:t>
      </w:r>
      <w:r w:rsidRPr="74EE07AC">
        <w:t xml:space="preserve">. </w:t>
      </w:r>
    </w:p>
    <w:p w14:paraId="5661F5D0" w14:textId="6C7B40BB" w:rsidR="00822B7F" w:rsidRPr="00822B7F" w:rsidRDefault="00822B7F" w:rsidP="009125F7">
      <w:pPr>
        <w:pStyle w:val="ListBullet"/>
      </w:pPr>
      <w:r w:rsidRPr="74EE07AC">
        <w:rPr>
          <w:b/>
          <w:bCs/>
        </w:rPr>
        <w:t>Non-responsive/Not relevant:</w:t>
      </w:r>
      <w:r w:rsidRPr="74EE07AC">
        <w:t xml:space="preserve"> Projects that do not </w:t>
      </w:r>
      <w:r w:rsidR="00A70D9E">
        <w:t xml:space="preserve">address this measure or </w:t>
      </w:r>
      <w:r w:rsidR="00631E32">
        <w:t>do not provide evidence of any disruption will receive zero points</w:t>
      </w:r>
      <w:r w:rsidRPr="74EE07AC">
        <w:t>.</w:t>
      </w:r>
    </w:p>
    <w:p w14:paraId="4DD5130A" w14:textId="43FB5622" w:rsidR="008E6F0B" w:rsidRPr="00FF3AE3" w:rsidRDefault="26F3E133" w:rsidP="009125F7">
      <w:pPr>
        <w:pStyle w:val="Heading3"/>
      </w:pPr>
      <w:r>
        <w:t>Bridge Posting for Load Restrictions</w:t>
      </w:r>
    </w:p>
    <w:p w14:paraId="3D77DD6C" w14:textId="30384A57" w:rsidR="008E6F0B" w:rsidRPr="008E6F0B" w:rsidRDefault="008E6F0B" w:rsidP="00174EAB">
      <w:pPr>
        <w:rPr>
          <w:rFonts w:eastAsia="Arial" w:cs="Arial"/>
        </w:rPr>
      </w:pPr>
      <w:r w:rsidRPr="008E6F0B">
        <w:rPr>
          <w:rFonts w:eastAsia="Arial" w:cs="Arial"/>
        </w:rPr>
        <w:t xml:space="preserve">Is the bridge load posted (yes/no)? </w:t>
      </w:r>
      <w:r w:rsidR="00F43A3E">
        <w:rPr>
          <w:rFonts w:eastAsia="Arial" w:cs="Arial"/>
        </w:rPr>
        <w:t>_</w:t>
      </w:r>
    </w:p>
    <w:p w14:paraId="18FFCCC1" w14:textId="77777777" w:rsidR="002F4355" w:rsidRPr="006216DA" w:rsidRDefault="002F4355" w:rsidP="009C394C">
      <w:pPr>
        <w:pStyle w:val="Heading4"/>
      </w:pPr>
      <w:r w:rsidRPr="006216DA">
        <w:t>Scoring Guidance</w:t>
      </w:r>
    </w:p>
    <w:p w14:paraId="365E611F" w14:textId="5731D44C" w:rsidR="008E6F0B" w:rsidRPr="00174EAB" w:rsidRDefault="002F4355" w:rsidP="00174EAB">
      <w:r>
        <w:t xml:space="preserve">The project will be scored using the following guidance: </w:t>
      </w:r>
    </w:p>
    <w:p w14:paraId="30A058A2" w14:textId="0BD82776" w:rsidR="057173C5" w:rsidRDefault="00714827" w:rsidP="6BAD8C2B">
      <w:pPr>
        <w:pStyle w:val="ListBullet"/>
      </w:pPr>
      <w:r w:rsidRPr="37F843FB">
        <w:rPr>
          <w:b/>
          <w:bCs/>
        </w:rPr>
        <w:t>1</w:t>
      </w:r>
      <w:r>
        <w:rPr>
          <w:b/>
          <w:bCs/>
        </w:rPr>
        <w:t>5</w:t>
      </w:r>
      <w:r w:rsidRPr="37F843FB">
        <w:rPr>
          <w:b/>
          <w:bCs/>
        </w:rPr>
        <w:t xml:space="preserve"> </w:t>
      </w:r>
      <w:r w:rsidR="6BAD8C2B" w:rsidRPr="37F843FB">
        <w:rPr>
          <w:b/>
          <w:bCs/>
        </w:rPr>
        <w:t>points:</w:t>
      </w:r>
      <w:r w:rsidR="6BAD8C2B">
        <w:t xml:space="preserve"> Yes, bridge is load posted</w:t>
      </w:r>
      <w:r w:rsidR="00F6311F">
        <w:t xml:space="preserve"> in any way</w:t>
      </w:r>
    </w:p>
    <w:p w14:paraId="18B79E7D" w14:textId="0E5CCE5E" w:rsidR="057173C5" w:rsidRDefault="00D9387E" w:rsidP="71D46594">
      <w:pPr>
        <w:pStyle w:val="ListBullet"/>
      </w:pPr>
      <w:r w:rsidRPr="71D46594">
        <w:rPr>
          <w:b/>
          <w:bCs/>
        </w:rPr>
        <w:t>0 points</w:t>
      </w:r>
      <w:r w:rsidR="00F43A3E" w:rsidRPr="71D46594">
        <w:rPr>
          <w:b/>
          <w:bCs/>
        </w:rPr>
        <w:t>:</w:t>
      </w:r>
      <w:r>
        <w:t xml:space="preserve"> </w:t>
      </w:r>
      <w:r w:rsidR="057173C5">
        <w:t>No</w:t>
      </w:r>
      <w:r>
        <w:t>, bridge is not load posted</w:t>
      </w:r>
    </w:p>
    <w:p w14:paraId="07A79F09" w14:textId="77777777" w:rsidR="00836790" w:rsidRPr="00657463" w:rsidRDefault="00836790" w:rsidP="00836790">
      <w:pPr>
        <w:pStyle w:val="Heading2"/>
      </w:pPr>
      <w:bookmarkStart w:id="0" w:name="_Hlk216183489"/>
      <w:r w:rsidRPr="00657463">
        <w:t>Multimodal/Complete Streets Connections</w:t>
      </w:r>
    </w:p>
    <w:p w14:paraId="448CBF43" w14:textId="77777777" w:rsidR="00836790" w:rsidRDefault="00836790" w:rsidP="00836790">
      <w:pPr>
        <w:rPr>
          <w:rFonts w:eastAsia="Arial" w:cs="Arial"/>
        </w:rPr>
      </w:pPr>
      <w:r w:rsidRPr="67334470">
        <w:rPr>
          <w:rFonts w:eastAsia="Arial" w:cs="Arial"/>
        </w:rPr>
        <w:t>This criterion measures how the project improves travel experience, safety, and security for all modes of transportation and addresses the safe integration of these modes. The 2050 Transportation Policy Plan requires that explicit consideration of all users of the transportation system be considered in the planning and scoping phase of projects.</w:t>
      </w:r>
    </w:p>
    <w:p w14:paraId="66924EE3" w14:textId="77777777" w:rsidR="00836790" w:rsidRPr="00581022" w:rsidRDefault="00836790" w:rsidP="009125F7">
      <w:pPr>
        <w:pStyle w:val="Heading3"/>
        <w:numPr>
          <w:ilvl w:val="0"/>
          <w:numId w:val="25"/>
        </w:numPr>
      </w:pPr>
      <w:r>
        <w:t>New or Improved Multimodal Connections (Transit, Bicycle, Pedestrian, TDM Elements)</w:t>
      </w:r>
    </w:p>
    <w:p w14:paraId="15E9380E" w14:textId="261F69AB" w:rsidR="00836790" w:rsidRDefault="00836790" w:rsidP="00836790">
      <w:r w:rsidRPr="03466803">
        <w:rPr>
          <w:rFonts w:eastAsia="Arial" w:cs="Arial"/>
        </w:rPr>
        <w:t>Describe the new or improved multimodal connections (transit, bicycle, pedestrian, etc.) along, across</w:t>
      </w:r>
      <w:r w:rsidR="0072517D">
        <w:rPr>
          <w:rFonts w:eastAsia="Arial" w:cs="Arial"/>
        </w:rPr>
        <w:t>,</w:t>
      </w:r>
      <w:r w:rsidRPr="03466803">
        <w:rPr>
          <w:rFonts w:eastAsia="Arial" w:cs="Arial"/>
        </w:rPr>
        <w:t xml:space="preserve"> or underneath the project and/or TDM elements (400 words or less). Consider the following when developing your response. Note that not all considerations </w:t>
      </w:r>
      <w:r>
        <w:rPr>
          <w:rFonts w:eastAsia="Arial" w:cs="Arial"/>
        </w:rPr>
        <w:t>are applicable to all projects</w:t>
      </w:r>
      <w:r w:rsidRPr="03466803">
        <w:rPr>
          <w:rFonts w:eastAsia="Arial" w:cs="Arial"/>
        </w:rPr>
        <w:t>, but please respond to those that are applicable.</w:t>
      </w:r>
    </w:p>
    <w:p w14:paraId="2F181F8B" w14:textId="77777777" w:rsidR="00836790" w:rsidRDefault="00836790" w:rsidP="00836790">
      <w:pPr>
        <w:pStyle w:val="ListParagraph"/>
        <w:numPr>
          <w:ilvl w:val="0"/>
          <w:numId w:val="8"/>
        </w:numPr>
        <w:rPr>
          <w:rFonts w:eastAsia="Arial" w:cs="Arial"/>
        </w:rPr>
      </w:pPr>
      <w:r w:rsidRPr="03466803">
        <w:rPr>
          <w:rFonts w:eastAsia="Arial" w:cs="Arial"/>
        </w:rPr>
        <w:t xml:space="preserve">How does the project reduce the level of traffic stress (reference the Oregon Department of Transportation level of traffic stress </w:t>
      </w:r>
      <w:hyperlink r:id="rId13">
        <w:r w:rsidRPr="0072517D">
          <w:rPr>
            <w:rStyle w:val="Hyperlink"/>
            <w:rFonts w:eastAsia="Arial" w:cs="Arial"/>
          </w:rPr>
          <w:t>analysis procedure</w:t>
        </w:r>
      </w:hyperlink>
      <w:r w:rsidRPr="0072517D">
        <w:rPr>
          <w:rFonts w:eastAsia="Arial" w:cs="Arial"/>
          <w:color w:val="005DAA"/>
        </w:rPr>
        <w:t xml:space="preserve"> </w:t>
      </w:r>
      <w:r w:rsidRPr="03466803">
        <w:rPr>
          <w:rFonts w:eastAsia="Arial" w:cs="Arial"/>
        </w:rPr>
        <w:t xml:space="preserve">or another similar methodology) for all users of multimodal facilities? </w:t>
      </w:r>
    </w:p>
    <w:p w14:paraId="4B7EE2A6" w14:textId="77777777" w:rsidR="00836790" w:rsidRDefault="00836790" w:rsidP="00836790">
      <w:pPr>
        <w:pStyle w:val="ListParagraph"/>
        <w:numPr>
          <w:ilvl w:val="0"/>
          <w:numId w:val="8"/>
        </w:numPr>
        <w:rPr>
          <w:rFonts w:eastAsia="Arial" w:cs="Arial"/>
        </w:rPr>
      </w:pPr>
      <w:r w:rsidRPr="03466803">
        <w:rPr>
          <w:rFonts w:eastAsia="Arial" w:cs="Arial"/>
        </w:rPr>
        <w:t>How will the project improve the comfort and quality of the travel experience for bicyclists, pedestrians, and transit users of all ages and abilities?</w:t>
      </w:r>
    </w:p>
    <w:p w14:paraId="5DC9DB43" w14:textId="77777777" w:rsidR="00836790" w:rsidRDefault="00836790" w:rsidP="00836790">
      <w:pPr>
        <w:pStyle w:val="ListParagraph"/>
        <w:numPr>
          <w:ilvl w:val="0"/>
          <w:numId w:val="8"/>
        </w:numPr>
        <w:rPr>
          <w:rFonts w:eastAsia="Arial" w:cs="Arial"/>
        </w:rPr>
      </w:pPr>
      <w:r w:rsidRPr="03466803">
        <w:rPr>
          <w:rFonts w:eastAsia="Arial" w:cs="Arial"/>
        </w:rPr>
        <w:t>How will the project reduce delays for these users?</w:t>
      </w:r>
    </w:p>
    <w:p w14:paraId="23ED74D4" w14:textId="77777777" w:rsidR="00836790" w:rsidRDefault="00836790" w:rsidP="00836790">
      <w:pPr>
        <w:pStyle w:val="ListParagraph"/>
        <w:numPr>
          <w:ilvl w:val="0"/>
          <w:numId w:val="8"/>
        </w:numPr>
        <w:rPr>
          <w:rFonts w:eastAsia="Arial" w:cs="Arial"/>
        </w:rPr>
      </w:pPr>
      <w:r w:rsidRPr="03466803">
        <w:rPr>
          <w:rFonts w:eastAsia="Arial" w:cs="Arial"/>
        </w:rPr>
        <w:t>How will the project improve access or expand connections for these users?</w:t>
      </w:r>
    </w:p>
    <w:p w14:paraId="67A7BA89" w14:textId="77777777" w:rsidR="00836790" w:rsidRDefault="00836790" w:rsidP="00836790">
      <w:pPr>
        <w:pStyle w:val="ListParagraph"/>
        <w:numPr>
          <w:ilvl w:val="0"/>
          <w:numId w:val="8"/>
        </w:numPr>
        <w:rPr>
          <w:rFonts w:eastAsia="Arial" w:cs="Arial"/>
        </w:rPr>
      </w:pPr>
      <w:r w:rsidRPr="03466803">
        <w:rPr>
          <w:rFonts w:eastAsia="Arial" w:cs="Arial"/>
        </w:rPr>
        <w:t>How will the project use TDM to encourage the use of other modes?</w:t>
      </w:r>
    </w:p>
    <w:p w14:paraId="28AC0B96" w14:textId="77777777" w:rsidR="00836790" w:rsidRDefault="00836790" w:rsidP="00836790">
      <w:pPr>
        <w:pStyle w:val="ListParagraph"/>
        <w:numPr>
          <w:ilvl w:val="0"/>
          <w:numId w:val="8"/>
        </w:numPr>
        <w:rPr>
          <w:rFonts w:eastAsia="Arial" w:cs="Arial"/>
        </w:rPr>
      </w:pPr>
      <w:r w:rsidRPr="03466803">
        <w:rPr>
          <w:rFonts w:eastAsia="Arial" w:cs="Arial"/>
        </w:rPr>
        <w:t>Does the project provide a high-quality connection based on the surrounding land use and/or community context?</w:t>
      </w:r>
    </w:p>
    <w:p w14:paraId="6B454FF5" w14:textId="77777777" w:rsidR="00836790" w:rsidRPr="006C189D" w:rsidRDefault="00836790" w:rsidP="00836790">
      <w:pPr>
        <w:pStyle w:val="Heading4"/>
      </w:pPr>
      <w:r>
        <w:t>Scoring Guidance</w:t>
      </w:r>
    </w:p>
    <w:p w14:paraId="5D195B5E" w14:textId="7C288B89" w:rsidR="00836790" w:rsidRDefault="00836790" w:rsidP="00836790">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72517D">
        <w:rPr>
          <w:rFonts w:eastAsia="Arial" w:cs="Arial"/>
        </w:rPr>
        <w:t>guidance</w:t>
      </w:r>
      <w:r w:rsidRPr="03466803">
        <w:rPr>
          <w:rFonts w:eastAsia="Arial" w:cs="Arial"/>
        </w:rPr>
        <w:t>. The project rating will be based on the quality of the improvements, as opposed to being based solely on the number of modes addressed.</w:t>
      </w:r>
    </w:p>
    <w:p w14:paraId="30D31E9C" w14:textId="0903049A" w:rsidR="00836790" w:rsidRDefault="00836790" w:rsidP="00836790">
      <w:pPr>
        <w:pStyle w:val="ListBullet"/>
      </w:pPr>
      <w:r w:rsidRPr="03466803">
        <w:rPr>
          <w:b/>
          <w:bCs/>
        </w:rPr>
        <w:lastRenderedPageBreak/>
        <w:t>High:</w:t>
      </w:r>
      <w:r w:rsidRPr="03466803">
        <w:t xml:space="preserve"> The highest rated projects in this measure will significantly improve the travel experience, safety, and security for modes of transportation beyond vehicles and the safe integration of these modes in the project. The response will include quantitative or qualitative metrics showing a high level of improvement using an established methodology. Projects that are on the Regional Bicycle Transportation Network (RBTN) or cross or address a barrier as identified in the Regional Bicycle Barriers Study</w:t>
      </w:r>
      <w:r w:rsidR="0072517D">
        <w:t xml:space="preserve"> (RBBS)</w:t>
      </w:r>
      <w:r w:rsidRPr="03466803">
        <w:t xml:space="preserve"> </w:t>
      </w:r>
      <w:r>
        <w:t xml:space="preserve">AND </w:t>
      </w:r>
      <w:r w:rsidRPr="00FD1C92">
        <w:t>provide new or improved bicycle facilities designed to cater to use</w:t>
      </w:r>
      <w:r w:rsidR="002C3FB3">
        <w:t>r</w:t>
      </w:r>
      <w:r w:rsidRPr="00FD1C92">
        <w:t>s of all ages and abilities will receive a high score.</w:t>
      </w:r>
      <w:r w:rsidRPr="03466803">
        <w:t xml:space="preserve"> </w:t>
      </w:r>
    </w:p>
    <w:p w14:paraId="2E4A0B02" w14:textId="77777777" w:rsidR="00836790" w:rsidRDefault="00836790" w:rsidP="00836790">
      <w:pPr>
        <w:pStyle w:val="ListBullet"/>
      </w:pPr>
      <w:r w:rsidRPr="03466803">
        <w:rPr>
          <w:b/>
          <w:bCs/>
        </w:rPr>
        <w:t>Medium-High</w:t>
      </w:r>
    </w:p>
    <w:p w14:paraId="69951860" w14:textId="77777777" w:rsidR="00836790" w:rsidRDefault="00836790" w:rsidP="00836790">
      <w:pPr>
        <w:pStyle w:val="ListBullet"/>
      </w:pPr>
      <w:r w:rsidRPr="03466803">
        <w:rPr>
          <w:b/>
          <w:bCs/>
        </w:rPr>
        <w:t>Medium:</w:t>
      </w:r>
      <w:r w:rsidRPr="03466803">
        <w:t xml:space="preserve"> Mid-range projects in this measure may significantly improve the travel experience, safety, and security for modes of transportation beyond vehicles and the safe integration of these modes in the project but without quantitative or qualitative data or using a less established methodology. Similarly, mid-range projects may have quantitative data and a solid methodology but only offer a small improvement to the multimodal experience.</w:t>
      </w:r>
    </w:p>
    <w:p w14:paraId="17D5141D" w14:textId="77777777" w:rsidR="00836790" w:rsidRDefault="00836790" w:rsidP="00836790">
      <w:pPr>
        <w:pStyle w:val="ListBullet"/>
      </w:pPr>
      <w:r w:rsidRPr="03466803">
        <w:rPr>
          <w:b/>
          <w:bCs/>
        </w:rPr>
        <w:t>Medium-Low</w:t>
      </w:r>
    </w:p>
    <w:p w14:paraId="64714BF6" w14:textId="77777777" w:rsidR="00836790" w:rsidRDefault="00836790" w:rsidP="00836790">
      <w:pPr>
        <w:pStyle w:val="ListBullet"/>
      </w:pPr>
      <w:r w:rsidRPr="03466803">
        <w:rPr>
          <w:b/>
          <w:bCs/>
        </w:rPr>
        <w:t>Low:</w:t>
      </w:r>
      <w:r w:rsidRPr="03466803">
        <w:t xml:space="preserve"> Low rated projects in this measure will not include quantitative or qualitative data and may not provide clear information to create confidence that the project will provide benefits. </w:t>
      </w:r>
    </w:p>
    <w:p w14:paraId="697C1BBE" w14:textId="2F123CB7" w:rsidR="00836790" w:rsidRDefault="00836790" w:rsidP="00836790">
      <w:pPr>
        <w:pStyle w:val="ListBullet"/>
      </w:pPr>
      <w:r w:rsidRPr="03466803">
        <w:rPr>
          <w:b/>
          <w:bCs/>
        </w:rPr>
        <w:t>Non-responsive/Not relevant:</w:t>
      </w:r>
      <w:r w:rsidRPr="03466803">
        <w:t xml:space="preserve"> Projects that do not improve the multimodal travel experience, safety</w:t>
      </w:r>
      <w:r w:rsidR="002165CA">
        <w:t>,</w:t>
      </w:r>
      <w:r w:rsidRPr="03466803">
        <w:t xml:space="preserve"> and security should receive zero points in this measure.</w:t>
      </w:r>
    </w:p>
    <w:bookmarkEnd w:id="0"/>
    <w:p w14:paraId="2A203A3C" w14:textId="77777777" w:rsidR="00343B74" w:rsidRPr="00836790" w:rsidRDefault="00343B74" w:rsidP="00343B74">
      <w:pPr>
        <w:pStyle w:val="Heading2"/>
      </w:pPr>
      <w:r w:rsidRPr="00836790">
        <w:t>Safety</w:t>
      </w:r>
    </w:p>
    <w:p w14:paraId="197C9CC1" w14:textId="77777777" w:rsidR="008269C4" w:rsidRPr="00836790" w:rsidRDefault="008269C4" w:rsidP="008269C4">
      <w:r w:rsidRPr="00836790">
        <w:t xml:space="preserve">This criterion measures the project’s ability to promote safety for all users, including how the project responds to existing risks and maximizes use of proven safety countermeasures. </w:t>
      </w:r>
    </w:p>
    <w:p w14:paraId="61FF3853" w14:textId="77777777" w:rsidR="00836790" w:rsidRDefault="00836790" w:rsidP="00A81731">
      <w:pPr>
        <w:pStyle w:val="Heading3"/>
        <w:numPr>
          <w:ilvl w:val="0"/>
          <w:numId w:val="26"/>
        </w:numPr>
      </w:pPr>
      <w:bookmarkStart w:id="1" w:name="_Hlk216183520"/>
      <w:r w:rsidRPr="00741112">
        <w:t xml:space="preserve">Safety Improvements for People Outside of Vehicles </w:t>
      </w:r>
    </w:p>
    <w:p w14:paraId="1720B57A" w14:textId="77777777" w:rsidR="00836790" w:rsidRPr="00FC700A" w:rsidRDefault="00836790" w:rsidP="00836790">
      <w:bookmarkStart w:id="2" w:name="_Hlk211892526"/>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5CDEBD52" w14:textId="77777777" w:rsidR="00836790" w:rsidRPr="00FC700A" w:rsidRDefault="00836790" w:rsidP="00836790">
      <w:r w:rsidRPr="00FC700A">
        <w:t>Consider the following</w:t>
      </w:r>
      <w:r>
        <w:t xml:space="preserve"> when developing your response. Note that not all considerations are applicable to all projects, but please respond to those that are applicable.</w:t>
      </w:r>
    </w:p>
    <w:p w14:paraId="6811CEE0" w14:textId="77777777" w:rsidR="00836790" w:rsidRPr="00F85CBA" w:rsidRDefault="00836790" w:rsidP="00836790">
      <w:pPr>
        <w:pStyle w:val="ListParagraph"/>
        <w:numPr>
          <w:ilvl w:val="0"/>
          <w:numId w:val="13"/>
        </w:numPr>
        <w:rPr>
          <w:rFonts w:asciiTheme="minorHAnsi" w:hAnsiTheme="minorHAnsi"/>
          <w:color w:val="auto"/>
          <w:sz w:val="24"/>
          <w:szCs w:val="24"/>
        </w:rPr>
      </w:pPr>
      <w:r>
        <w:t>Will crossing distances or times between protected crossings for people outside of vehicles be increasing or decreasing? If so, how many locations will be affected? If increasing, what measures will be considered to recognize the increase in distance between crossing opportunities?</w:t>
      </w:r>
    </w:p>
    <w:p w14:paraId="0E3A4A49" w14:textId="77777777" w:rsidR="00836790" w:rsidRDefault="00836790" w:rsidP="00836790">
      <w:pPr>
        <w:pStyle w:val="ListParagraph"/>
        <w:numPr>
          <w:ilvl w:val="0"/>
          <w:numId w:val="13"/>
        </w:numPr>
      </w:pPr>
      <w:r>
        <w:t xml:space="preserve">Describe what measures are being used to reduce exposure and delay for people outside of vehicles. </w:t>
      </w:r>
    </w:p>
    <w:p w14:paraId="6D407D00" w14:textId="77777777" w:rsidR="00836790" w:rsidRDefault="00836790" w:rsidP="00836790">
      <w:pPr>
        <w:pStyle w:val="ListParagraph"/>
        <w:numPr>
          <w:ilvl w:val="0"/>
          <w:numId w:val="13"/>
        </w:numPr>
      </w:pPr>
      <w:r>
        <w:t>If grade separated pedestrian crossings are being added and increasing crossing times, describe any features that are included that will reduce the detour required of pedestrians and make the separated crossing a more appealing option.</w:t>
      </w:r>
    </w:p>
    <w:p w14:paraId="5E0868D3" w14:textId="77777777" w:rsidR="00836790" w:rsidRDefault="00836790" w:rsidP="00836790">
      <w:pPr>
        <w:pStyle w:val="ListParagraph"/>
        <w:numPr>
          <w:ilvl w:val="0"/>
          <w:numId w:val="13"/>
        </w:numPr>
      </w:pPr>
      <w:r>
        <w:t>If mid-block crossings are restricted or blocked, explain why this is necessary and how pedestrian crossing needs and safety are supported in other ways.</w:t>
      </w:r>
    </w:p>
    <w:p w14:paraId="03AA625D" w14:textId="77777777" w:rsidR="00836790" w:rsidRDefault="00836790" w:rsidP="00836790">
      <w:pPr>
        <w:pStyle w:val="ListParagraph"/>
        <w:numPr>
          <w:ilvl w:val="0"/>
          <w:numId w:val="13"/>
        </w:numPr>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3A8C38FE" w14:textId="599B5911" w:rsidR="00836790" w:rsidRPr="006B65BE" w:rsidRDefault="00836790" w:rsidP="00836790">
      <w:pPr>
        <w:pStyle w:val="ListParagraph"/>
        <w:numPr>
          <w:ilvl w:val="0"/>
          <w:numId w:val="13"/>
        </w:numPr>
        <w:rPr>
          <w:color w:val="1F497D" w:themeColor="text2"/>
        </w:rPr>
      </w:pPr>
      <w:r>
        <w:t xml:space="preserve">Consider these resources for safety improvements: </w:t>
      </w:r>
      <w:hyperlink r:id="rId14" w:history="1">
        <w:r w:rsidR="008B1EE6" w:rsidRPr="00202586">
          <w:rPr>
            <w:rStyle w:val="Hyperlink"/>
          </w:rPr>
          <w:t>Regional Safety Action Plan’s Programmatic Recommendations</w:t>
        </w:r>
      </w:hyperlink>
      <w:r w:rsidR="008B1EE6" w:rsidRPr="00202586">
        <w:rPr>
          <w:color w:val="005DAA"/>
        </w:rPr>
        <w:t xml:space="preserve">, </w:t>
      </w:r>
      <w:hyperlink r:id="rId15" w:history="1">
        <w:r w:rsidR="008B1EE6" w:rsidRPr="00202586">
          <w:rPr>
            <w:rStyle w:val="Hyperlink"/>
          </w:rPr>
          <w:t>FHWA’s Safe System Roadway Design Hierarchy</w:t>
        </w:r>
      </w:hyperlink>
      <w:r w:rsidR="008B1EE6">
        <w:t xml:space="preserve">, and </w:t>
      </w:r>
      <w:hyperlink r:id="rId16" w:history="1">
        <w:r w:rsidR="008B1EE6" w:rsidRPr="00202586">
          <w:rPr>
            <w:rStyle w:val="Hyperlink"/>
          </w:rPr>
          <w:t>MnDOT’s Traffic Engineering Countermeasures</w:t>
        </w:r>
      </w:hyperlink>
      <w:r w:rsidR="008B1EE6">
        <w:rPr>
          <w:color w:val="005DAA"/>
        </w:rPr>
        <w:t>.</w:t>
      </w:r>
    </w:p>
    <w:p w14:paraId="30732C62" w14:textId="60B92A50" w:rsidR="00836790" w:rsidRPr="00FC700A" w:rsidRDefault="00836790" w:rsidP="00836790">
      <w:pPr>
        <w:pStyle w:val="Heading4"/>
      </w:pPr>
      <w:r>
        <w:lastRenderedPageBreak/>
        <w:t xml:space="preserve">Scoring Guidance </w:t>
      </w:r>
    </w:p>
    <w:p w14:paraId="4D7A89B6" w14:textId="6A137E91" w:rsidR="00836790" w:rsidRPr="00FC700A" w:rsidRDefault="00836790" w:rsidP="00836790">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F45153">
        <w:rPr>
          <w:rFonts w:eastAsia="Arial" w:cs="Arial"/>
        </w:rPr>
        <w:t>guidance</w:t>
      </w:r>
      <w:r w:rsidRPr="21F3336A">
        <w:rPr>
          <w:rFonts w:eastAsia="Arial" w:cs="Arial"/>
        </w:rPr>
        <w:t>.</w:t>
      </w:r>
      <w:r>
        <w:t xml:space="preserve"> </w:t>
      </w:r>
    </w:p>
    <w:p w14:paraId="7101EA59" w14:textId="50195B3E" w:rsidR="00836790" w:rsidRPr="006930AB" w:rsidRDefault="00836790" w:rsidP="00836790">
      <w:pPr>
        <w:pStyle w:val="ListParagraph"/>
        <w:numPr>
          <w:ilvl w:val="0"/>
          <w:numId w:val="14"/>
        </w:numPr>
        <w:rPr>
          <w:rFonts w:asciiTheme="minorHAnsi" w:hAnsiTheme="minorHAnsi"/>
          <w:color w:val="auto"/>
          <w:sz w:val="24"/>
          <w:szCs w:val="24"/>
        </w:rPr>
      </w:pPr>
      <w:r w:rsidRPr="00B61D9B">
        <w:rPr>
          <w:b/>
          <w:bCs/>
        </w:rPr>
        <w:t xml:space="preserve">High: </w:t>
      </w:r>
      <w:r>
        <w:t xml:space="preserve">The highest rated projects in this </w:t>
      </w:r>
      <w:r w:rsidR="00F45153">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frequent, safe, at-grade crossing opportunities to prioritize directness and convenience with safety. Score projects </w:t>
      </w:r>
      <w:proofErr w:type="gramStart"/>
      <w:r>
        <w:t>higher</w:t>
      </w:r>
      <w:proofErr w:type="gramEnd"/>
      <w:r>
        <w:t xml:space="preserve"> if design elements are included to help motorists drive slower. The response will include quantitative or qualitative metrics showing a high level of improvement using an established methodology.</w:t>
      </w:r>
    </w:p>
    <w:p w14:paraId="7188535D" w14:textId="77777777" w:rsidR="00836790" w:rsidRPr="00B61D9B" w:rsidRDefault="00836790" w:rsidP="00836790">
      <w:pPr>
        <w:pStyle w:val="ListParagraph"/>
        <w:numPr>
          <w:ilvl w:val="0"/>
          <w:numId w:val="14"/>
        </w:numPr>
        <w:rPr>
          <w:b/>
          <w:bCs/>
        </w:rPr>
      </w:pPr>
      <w:r w:rsidRPr="00B61D9B">
        <w:rPr>
          <w:b/>
          <w:bCs/>
        </w:rPr>
        <w:t>Medium-High</w:t>
      </w:r>
    </w:p>
    <w:p w14:paraId="15F2FA85" w14:textId="77777777" w:rsidR="00836790" w:rsidRDefault="00836790" w:rsidP="00836790">
      <w:pPr>
        <w:pStyle w:val="ListParagraph"/>
        <w:numPr>
          <w:ilvl w:val="0"/>
          <w:numId w:val="14"/>
        </w:numPr>
      </w:pPr>
      <w:r w:rsidRPr="006930AB">
        <w:rPr>
          <w:b/>
          <w:bCs/>
        </w:rPr>
        <w:t xml:space="preserve">Medium: </w:t>
      </w:r>
      <w:r>
        <w:t>Mid-range projects in this measure may make a strong case as to how the project improves the travel experience, safety, and security for people outside of vehicles but without quantitative data or using a less established methodology. These projects may require lengthy 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25816ACD" w14:textId="77777777" w:rsidR="00836790" w:rsidRPr="00B61D9B" w:rsidRDefault="00836790" w:rsidP="00836790">
      <w:pPr>
        <w:pStyle w:val="ListParagraph"/>
        <w:numPr>
          <w:ilvl w:val="0"/>
          <w:numId w:val="14"/>
        </w:numPr>
        <w:rPr>
          <w:b/>
          <w:bCs/>
        </w:rPr>
      </w:pPr>
      <w:r w:rsidRPr="00B61D9B">
        <w:rPr>
          <w:b/>
          <w:bCs/>
        </w:rPr>
        <w:t xml:space="preserve">Medium-Low </w:t>
      </w:r>
    </w:p>
    <w:p w14:paraId="70EB13EF" w14:textId="2E697BAF" w:rsidR="00836790" w:rsidRDefault="00836790" w:rsidP="00836790">
      <w:pPr>
        <w:pStyle w:val="ListParagraph"/>
        <w:numPr>
          <w:ilvl w:val="0"/>
          <w:numId w:val="14"/>
        </w:numPr>
      </w:pPr>
      <w:r w:rsidRPr="006930AB">
        <w:rPr>
          <w:b/>
          <w:bCs/>
        </w:rPr>
        <w:t xml:space="preserve">Low: </w:t>
      </w:r>
      <w:r>
        <w:t>Projects that make minimal improvement to the travel experience, safety</w:t>
      </w:r>
      <w:r w:rsidR="00F45153">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0568B363" w14:textId="77777777" w:rsidR="00836790" w:rsidRDefault="00836790" w:rsidP="00836790">
      <w:pPr>
        <w:pStyle w:val="ListParagraph"/>
        <w:numPr>
          <w:ilvl w:val="0"/>
          <w:numId w:val="14"/>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bookmarkEnd w:id="1"/>
    <w:bookmarkEnd w:id="2"/>
    <w:p w14:paraId="289E3673" w14:textId="77777777" w:rsidR="00836790" w:rsidRPr="00D068AB" w:rsidRDefault="00836790" w:rsidP="00836790">
      <w:pPr>
        <w:pStyle w:val="Heading2"/>
      </w:pPr>
      <w:r>
        <w:t>Freight</w:t>
      </w:r>
    </w:p>
    <w:p w14:paraId="589B9412" w14:textId="77777777" w:rsidR="00836790" w:rsidRDefault="00836790" w:rsidP="00836790">
      <w:pPr>
        <w:rPr>
          <w:rFonts w:eastAsia="Arial" w:cs="Arial"/>
        </w:rPr>
      </w:pPr>
      <w:r w:rsidRPr="52ECC533">
        <w:rPr>
          <w:rFonts w:eastAsia="Arial" w:cs="Arial"/>
        </w:rPr>
        <w:t>Tying regional policy in the 2050 Transportation Policy Plan to the Regional Solicitation, this criterion measures the project’s ability to serve a transportation purpose within the regional transportation system and economy based on how it aligns with the Regional Truck Corridor Study.</w:t>
      </w:r>
    </w:p>
    <w:p w14:paraId="638C5C84" w14:textId="77777777" w:rsidR="00836790" w:rsidRPr="00A81731" w:rsidRDefault="00836790" w:rsidP="00A81731">
      <w:pPr>
        <w:pStyle w:val="Heading3"/>
        <w:numPr>
          <w:ilvl w:val="0"/>
          <w:numId w:val="27"/>
        </w:numPr>
        <w:rPr>
          <w:rFonts w:eastAsia="Arial"/>
        </w:rPr>
      </w:pPr>
      <w:r>
        <w:t>Regional Truck Corridor Study Tiers</w:t>
      </w:r>
    </w:p>
    <w:p w14:paraId="1AC615F6" w14:textId="29A9DAF5" w:rsidR="00836790" w:rsidRPr="003A1937" w:rsidRDefault="00836790" w:rsidP="00836790">
      <w:pPr>
        <w:spacing w:before="240"/>
        <w:rPr>
          <w:rFonts w:eastAsia="Arial" w:cs="Arial"/>
        </w:rPr>
      </w:pPr>
      <w:r w:rsidRPr="2A8D382E">
        <w:rPr>
          <w:rFonts w:eastAsia="Arial" w:cs="Arial"/>
        </w:rPr>
        <w:t xml:space="preserve">This measure relies on the results on the </w:t>
      </w:r>
      <w:r w:rsidR="00F64324">
        <w:rPr>
          <w:rFonts w:eastAsia="Arial" w:cs="Arial"/>
        </w:rPr>
        <w:t>Regional Truck Freight</w:t>
      </w:r>
      <w:r w:rsidR="00F64324" w:rsidRPr="2A8D382E">
        <w:rPr>
          <w:rFonts w:eastAsia="Arial" w:cs="Arial"/>
        </w:rPr>
        <w:t xml:space="preserve"> Corridor</w:t>
      </w:r>
      <w:r w:rsidR="00F64324">
        <w:rPr>
          <w:rFonts w:eastAsia="Arial" w:cs="Arial"/>
        </w:rPr>
        <w:t>s</w:t>
      </w:r>
      <w:r w:rsidR="00F64324" w:rsidRPr="2A8D382E">
        <w:rPr>
          <w:rFonts w:eastAsia="Arial" w:cs="Arial"/>
        </w:rPr>
        <w:t xml:space="preserve"> Study</w:t>
      </w:r>
      <w:r w:rsidRPr="2A8D382E">
        <w:rPr>
          <w:rFonts w:eastAsia="Arial" w:cs="Arial"/>
        </w:rPr>
        <w:t xml:space="preserve">, which prioritized all principal and minor arterials based on truck volume, truck percentage of total traffic, proximity to freight industry clusters, and proximity to regional freight terminals. The truck corridors were grouped into tiers 1, 2, and 3, in order of priority.  Use the 2021 Updated Regional Truck Corridors tiers to respond to this measure: </w:t>
      </w:r>
      <w:hyperlink r:id="rId17">
        <w:r w:rsidRPr="2A8D382E">
          <w:rPr>
            <w:rStyle w:val="Hyperlink"/>
            <w:rFonts w:eastAsia="Arial"/>
          </w:rPr>
          <w:t>2021 Updated Regional Truck Corridors</w:t>
        </w:r>
      </w:hyperlink>
      <w:r w:rsidRPr="2A8D382E">
        <w:rPr>
          <w:rStyle w:val="Hyperlink"/>
          <w:rFonts w:eastAsia="Arial"/>
        </w:rPr>
        <w:t>.</w:t>
      </w:r>
      <w:r w:rsidRPr="2A8D382E">
        <w:rPr>
          <w:rFonts w:eastAsia="Arial" w:cs="Arial"/>
        </w:rPr>
        <w:t xml:space="preserve"> </w:t>
      </w:r>
    </w:p>
    <w:p w14:paraId="3C454852" w14:textId="77777777" w:rsidR="00836790" w:rsidRPr="00286EB7" w:rsidRDefault="00836790" w:rsidP="00836790">
      <w:pPr>
        <w:rPr>
          <w:rFonts w:eastAsia="Arial" w:cs="Arial"/>
        </w:rPr>
      </w:pPr>
      <w:r w:rsidRPr="52ECC533">
        <w:rPr>
          <w:rFonts w:eastAsia="Arial" w:cs="Arial"/>
        </w:rPr>
        <w:t xml:space="preserve">Select </w:t>
      </w:r>
      <w:r>
        <w:rPr>
          <w:rFonts w:eastAsia="Arial" w:cs="Arial"/>
        </w:rPr>
        <w:t xml:space="preserve">the highest </w:t>
      </w:r>
      <w:r w:rsidRPr="52ECC533">
        <w:rPr>
          <w:rFonts w:eastAsia="Arial" w:cs="Arial"/>
        </w:rPr>
        <w:t>one for your project, based on the 2021 updated Regional Truck Corridors:</w:t>
      </w:r>
    </w:p>
    <w:p w14:paraId="48F45658" w14:textId="77777777" w:rsidR="00836790" w:rsidRPr="00B07593" w:rsidRDefault="00000000" w:rsidP="00836790">
      <w:pPr>
        <w:ind w:left="720" w:hanging="360"/>
        <w:rPr>
          <w:rFonts w:eastAsia="Arial" w:cs="Arial"/>
        </w:rPr>
      </w:pPr>
      <w:sdt>
        <w:sdtPr>
          <w:rPr>
            <w:rFonts w:eastAsia="Arial" w:cs="Arial"/>
          </w:rPr>
          <w:id w:val="-104816903"/>
          <w14:checkbox>
            <w14:checked w14:val="0"/>
            <w14:checkedState w14:val="2612" w14:font="MS Gothic"/>
            <w14:uncheckedState w14:val="2610" w14:font="MS Gothic"/>
          </w14:checkbox>
        </w:sdtPr>
        <w:sdtContent>
          <w:r w:rsidR="00836790" w:rsidRPr="00DF7901">
            <w:rPr>
              <w:rFonts w:ascii="Segoe UI Symbol" w:eastAsia="Arial" w:hAnsi="Segoe UI Symbol" w:cs="Segoe UI Symbol"/>
            </w:rPr>
            <w:t>☐</w:t>
          </w:r>
        </w:sdtContent>
      </w:sdt>
      <w:r w:rsidR="00836790" w:rsidRPr="003F642D">
        <w:rPr>
          <w:rFonts w:eastAsia="Arial" w:cs="Arial"/>
        </w:rPr>
        <w:tab/>
      </w:r>
      <w:r w:rsidR="00836790" w:rsidRPr="00B07593">
        <w:rPr>
          <w:rFonts w:eastAsia="Arial" w:cs="Arial"/>
        </w:rPr>
        <w:t>Along Tier 1</w:t>
      </w:r>
    </w:p>
    <w:p w14:paraId="60A13EAA" w14:textId="77777777" w:rsidR="00836790" w:rsidRPr="00B07593" w:rsidRDefault="00000000" w:rsidP="00836790">
      <w:pPr>
        <w:ind w:left="720" w:hanging="360"/>
        <w:rPr>
          <w:rFonts w:eastAsia="Arial" w:cs="Arial"/>
        </w:rPr>
      </w:pPr>
      <w:sdt>
        <w:sdtPr>
          <w:rPr>
            <w:rFonts w:eastAsia="Arial" w:cs="Arial"/>
          </w:rPr>
          <w:id w:val="331810754"/>
          <w14:checkbox>
            <w14:checked w14:val="0"/>
            <w14:checkedState w14:val="2612" w14:font="MS Gothic"/>
            <w14:uncheckedState w14:val="2610" w14:font="MS Gothic"/>
          </w14:checkbox>
        </w:sdtPr>
        <w:sdtContent>
          <w:r w:rsidR="00836790" w:rsidRPr="00DF7901">
            <w:rPr>
              <w:rFonts w:ascii="Segoe UI Symbol" w:eastAsia="Arial" w:hAnsi="Segoe UI Symbol" w:cs="Segoe UI Symbol"/>
            </w:rPr>
            <w:t>☐</w:t>
          </w:r>
        </w:sdtContent>
      </w:sdt>
      <w:r w:rsidR="00836790" w:rsidRPr="003F642D">
        <w:rPr>
          <w:rFonts w:eastAsia="Arial" w:cs="Arial"/>
        </w:rPr>
        <w:tab/>
      </w:r>
      <w:r w:rsidR="00836790" w:rsidRPr="00B07593">
        <w:rPr>
          <w:rFonts w:eastAsia="Arial" w:cs="Arial"/>
        </w:rPr>
        <w:t>Along Tier 2</w:t>
      </w:r>
    </w:p>
    <w:p w14:paraId="24EDF1A7" w14:textId="77777777" w:rsidR="00836790" w:rsidRPr="00B07593" w:rsidRDefault="00000000" w:rsidP="00836790">
      <w:pPr>
        <w:ind w:left="720" w:hanging="360"/>
        <w:rPr>
          <w:rFonts w:eastAsia="Arial" w:cs="Arial"/>
        </w:rPr>
      </w:pPr>
      <w:sdt>
        <w:sdtPr>
          <w:rPr>
            <w:rFonts w:eastAsia="Arial" w:cs="Arial"/>
          </w:rPr>
          <w:id w:val="-657379755"/>
          <w14:checkbox>
            <w14:checked w14:val="0"/>
            <w14:checkedState w14:val="2612" w14:font="MS Gothic"/>
            <w14:uncheckedState w14:val="2610" w14:font="MS Gothic"/>
          </w14:checkbox>
        </w:sdtPr>
        <w:sdtContent>
          <w:r w:rsidR="00836790" w:rsidRPr="00DF7901">
            <w:rPr>
              <w:rFonts w:ascii="Segoe UI Symbol" w:eastAsia="Arial" w:hAnsi="Segoe UI Symbol" w:cs="Segoe UI Symbol"/>
            </w:rPr>
            <w:t>☐</w:t>
          </w:r>
        </w:sdtContent>
      </w:sdt>
      <w:r w:rsidR="00836790" w:rsidRPr="003F642D">
        <w:rPr>
          <w:rFonts w:eastAsia="Arial" w:cs="Arial"/>
        </w:rPr>
        <w:tab/>
      </w:r>
      <w:r w:rsidR="00836790" w:rsidRPr="00B07593">
        <w:rPr>
          <w:rFonts w:eastAsia="Arial" w:cs="Arial"/>
        </w:rPr>
        <w:t>Along Tier 3</w:t>
      </w:r>
    </w:p>
    <w:p w14:paraId="575C4ABD" w14:textId="77777777" w:rsidR="00836790" w:rsidRPr="00B07593" w:rsidRDefault="00000000" w:rsidP="00836790">
      <w:pPr>
        <w:ind w:left="720" w:hanging="360"/>
        <w:rPr>
          <w:rFonts w:eastAsia="Arial" w:cs="Arial"/>
        </w:rPr>
      </w:pPr>
      <w:sdt>
        <w:sdtPr>
          <w:rPr>
            <w:rFonts w:eastAsia="Arial" w:cs="Arial"/>
          </w:rPr>
          <w:id w:val="-763222072"/>
          <w14:checkbox>
            <w14:checked w14:val="0"/>
            <w14:checkedState w14:val="2612" w14:font="MS Gothic"/>
            <w14:uncheckedState w14:val="2610" w14:font="MS Gothic"/>
          </w14:checkbox>
        </w:sdtPr>
        <w:sdtContent>
          <w:r w:rsidR="00836790" w:rsidRPr="00DF7901">
            <w:rPr>
              <w:rFonts w:ascii="Segoe UI Symbol" w:eastAsia="Arial" w:hAnsi="Segoe UI Symbol" w:cs="Segoe UI Symbol"/>
            </w:rPr>
            <w:t>☐</w:t>
          </w:r>
        </w:sdtContent>
      </w:sdt>
      <w:r w:rsidR="00836790" w:rsidRPr="003F642D">
        <w:rPr>
          <w:rFonts w:eastAsia="Arial" w:cs="Arial"/>
        </w:rPr>
        <w:tab/>
      </w:r>
      <w:r w:rsidR="00836790" w:rsidRPr="00B07593">
        <w:rPr>
          <w:rFonts w:eastAsia="Arial" w:cs="Arial"/>
        </w:rPr>
        <w:t xml:space="preserve">The project provides a direct and immediate connection (i.e., intersects) with a Tier 1, Tier 2 or Tier 3 corridor. </w:t>
      </w:r>
    </w:p>
    <w:p w14:paraId="0AAC21E9" w14:textId="77777777" w:rsidR="00836790" w:rsidRDefault="00000000" w:rsidP="00836790">
      <w:pPr>
        <w:ind w:left="720" w:hanging="360"/>
        <w:rPr>
          <w:rFonts w:eastAsia="Arial" w:cs="Arial"/>
        </w:rPr>
      </w:pPr>
      <w:sdt>
        <w:sdtPr>
          <w:rPr>
            <w:rFonts w:eastAsia="Arial" w:cs="Arial"/>
          </w:rPr>
          <w:id w:val="1614949917"/>
          <w14:checkbox>
            <w14:checked w14:val="0"/>
            <w14:checkedState w14:val="2612" w14:font="MS Gothic"/>
            <w14:uncheckedState w14:val="2610" w14:font="MS Gothic"/>
          </w14:checkbox>
        </w:sdtPr>
        <w:sdtContent>
          <w:r w:rsidR="00836790" w:rsidRPr="00B06518">
            <w:rPr>
              <w:rFonts w:ascii="Segoe UI Symbol" w:eastAsia="Arial" w:hAnsi="Segoe UI Symbol" w:cs="Segoe UI Symbol"/>
            </w:rPr>
            <w:t>☐</w:t>
          </w:r>
        </w:sdtContent>
      </w:sdt>
      <w:r w:rsidR="00836790" w:rsidRPr="003F642D">
        <w:rPr>
          <w:rFonts w:eastAsia="Arial" w:cs="Arial"/>
        </w:rPr>
        <w:tab/>
      </w:r>
      <w:r w:rsidR="00836790" w:rsidRPr="00B07593">
        <w:rPr>
          <w:rFonts w:eastAsia="Arial" w:cs="Arial"/>
        </w:rPr>
        <w:t>Not applicable</w:t>
      </w:r>
    </w:p>
    <w:p w14:paraId="089D94AE" w14:textId="77777777" w:rsidR="00836790" w:rsidRPr="00FE2DF1" w:rsidRDefault="00836790" w:rsidP="00836790">
      <w:pPr>
        <w:pStyle w:val="Heading4"/>
      </w:pPr>
      <w:r w:rsidRPr="00FE2DF1">
        <w:t>Scoring Guidance</w:t>
      </w:r>
    </w:p>
    <w:p w14:paraId="205D910F" w14:textId="2B46D1D0" w:rsidR="00836790" w:rsidRPr="00286EB7" w:rsidRDefault="00DF1665" w:rsidP="00836790">
      <w:r>
        <w:t>Projects</w:t>
      </w:r>
      <w:r w:rsidR="00836790">
        <w:t xml:space="preserve"> will be awarded </w:t>
      </w:r>
      <w:proofErr w:type="gramStart"/>
      <w:r w:rsidR="00836790">
        <w:t>points as</w:t>
      </w:r>
      <w:proofErr w:type="gramEnd"/>
      <w:r w:rsidR="00836790">
        <w:t xml:space="preserve"> assigned in the above tiers, </w:t>
      </w:r>
      <w:r w:rsidR="00836790" w:rsidRPr="00A12493">
        <w:t>for the highest tier touched (for new alignments, use the tier of the existing alignment or parallel alignment that the new connection is replacing)</w:t>
      </w:r>
      <w:r w:rsidR="00836790">
        <w:t xml:space="preserve">: </w:t>
      </w:r>
    </w:p>
    <w:p w14:paraId="4092A89E" w14:textId="77777777" w:rsidR="00836790" w:rsidRPr="0081163C" w:rsidRDefault="00836790" w:rsidP="00836790">
      <w:pPr>
        <w:pStyle w:val="ListBullet"/>
        <w:numPr>
          <w:ilvl w:val="0"/>
          <w:numId w:val="24"/>
        </w:numPr>
      </w:pPr>
      <w:r w:rsidRPr="007C61B4">
        <w:rPr>
          <w:b/>
          <w:bCs/>
        </w:rPr>
        <w:t>5 points:</w:t>
      </w:r>
      <w:r>
        <w:t xml:space="preserve"> </w:t>
      </w:r>
      <w:r w:rsidRPr="0081163C">
        <w:t xml:space="preserve">Projects along Tier 1 </w:t>
      </w:r>
    </w:p>
    <w:p w14:paraId="555B89C4" w14:textId="77777777" w:rsidR="00836790" w:rsidRPr="0081163C" w:rsidRDefault="00836790" w:rsidP="00836790">
      <w:pPr>
        <w:pStyle w:val="ListBullet"/>
        <w:numPr>
          <w:ilvl w:val="0"/>
          <w:numId w:val="24"/>
        </w:numPr>
      </w:pPr>
      <w:r w:rsidRPr="007C61B4">
        <w:rPr>
          <w:b/>
          <w:bCs/>
        </w:rPr>
        <w:t>4 points:</w:t>
      </w:r>
      <w:r w:rsidRPr="0081163C">
        <w:t xml:space="preserve"> Projects along Tier 2</w:t>
      </w:r>
    </w:p>
    <w:p w14:paraId="33C11246" w14:textId="77777777" w:rsidR="00836790" w:rsidRPr="0081163C" w:rsidRDefault="00836790" w:rsidP="00836790">
      <w:pPr>
        <w:pStyle w:val="ListBullet"/>
        <w:numPr>
          <w:ilvl w:val="0"/>
          <w:numId w:val="24"/>
        </w:numPr>
      </w:pPr>
      <w:r w:rsidRPr="007C61B4">
        <w:rPr>
          <w:b/>
          <w:bCs/>
        </w:rPr>
        <w:t>3 points:</w:t>
      </w:r>
      <w:r w:rsidRPr="0081163C">
        <w:t xml:space="preserve"> Projects along Tier 3</w:t>
      </w:r>
    </w:p>
    <w:p w14:paraId="10E6DAC1" w14:textId="77777777" w:rsidR="00836790" w:rsidRPr="0081163C" w:rsidRDefault="00836790" w:rsidP="00836790">
      <w:pPr>
        <w:pStyle w:val="ListBullet"/>
      </w:pPr>
      <w:r w:rsidRPr="565338B1">
        <w:rPr>
          <w:b/>
          <w:bCs/>
        </w:rPr>
        <w:t>2 points:</w:t>
      </w:r>
      <w:r>
        <w:t xml:space="preserve"> Projects that provide a direct and immediate connection to a corridor </w:t>
      </w:r>
    </w:p>
    <w:p w14:paraId="0362D0FE" w14:textId="1ED5DCA3" w:rsidR="00836790" w:rsidRPr="0081163C" w:rsidRDefault="00836790" w:rsidP="00836790">
      <w:pPr>
        <w:pStyle w:val="ListBullet"/>
        <w:numPr>
          <w:ilvl w:val="0"/>
          <w:numId w:val="24"/>
        </w:numPr>
      </w:pPr>
      <w:r w:rsidRPr="007C61B4">
        <w:rPr>
          <w:b/>
          <w:bCs/>
        </w:rPr>
        <w:t>0 points:</w:t>
      </w:r>
      <w:r w:rsidRPr="0081163C">
        <w:t xml:space="preserve"> None of the </w:t>
      </w:r>
      <w:r w:rsidR="00DF1665">
        <w:t>above</w:t>
      </w:r>
    </w:p>
    <w:p w14:paraId="2B47AE77" w14:textId="77777777" w:rsidR="00836790" w:rsidRPr="00D068AB" w:rsidRDefault="00836790" w:rsidP="00836790">
      <w:pPr>
        <w:pStyle w:val="Heading2"/>
      </w:pPr>
      <w:r>
        <w:t>Natural Systems Protection and Restoration</w:t>
      </w:r>
    </w:p>
    <w:p w14:paraId="77FCCAB1" w14:textId="77777777" w:rsidR="00836790" w:rsidRDefault="00836790" w:rsidP="00836790">
      <w:pPr>
        <w:rPr>
          <w:rFonts w:eastAsia="Arial" w:cs="Arial"/>
        </w:rPr>
      </w:pPr>
      <w:bookmarkStart w:id="3" w:name="_Hlk211892980"/>
      <w:r w:rsidRPr="410DB067">
        <w:rPr>
          <w:rFonts w:eastAsia="Arial" w:cs="Arial"/>
        </w:rPr>
        <w:t xml:space="preserve">This criterion measures the project’s ability to protect and preserve the region’s natural systems and build more resilient infrastructure.   </w:t>
      </w:r>
    </w:p>
    <w:p w14:paraId="37F8E2BC" w14:textId="77777777" w:rsidR="00836790" w:rsidRPr="00CC0738" w:rsidRDefault="00836790" w:rsidP="00A81731">
      <w:pPr>
        <w:pStyle w:val="Heading3"/>
        <w:numPr>
          <w:ilvl w:val="0"/>
          <w:numId w:val="29"/>
        </w:numPr>
      </w:pPr>
      <w:r>
        <w:t>Flood Mitigation, Stormwater Treatment, Other Environmental Benefits</w:t>
      </w:r>
    </w:p>
    <w:p w14:paraId="621F18A4" w14:textId="77777777" w:rsidR="00836790" w:rsidRDefault="00836790" w:rsidP="00836790">
      <w:pPr>
        <w:rPr>
          <w:rFonts w:eastAsia="Arial"/>
        </w:rPr>
      </w:pPr>
      <w:r w:rsidRPr="1D97C792">
        <w:rPr>
          <w:rFonts w:eastAsia="Arial"/>
        </w:rPr>
        <w:t xml:space="preserve">Describe how the project protects and restores natural systems through flood mitigation, stormwater treatment, etc. </w:t>
      </w:r>
      <w:r w:rsidRPr="59760BE9">
        <w:rPr>
          <w:rFonts w:eastAsia="Arial"/>
        </w:rPr>
        <w:t>(</w:t>
      </w:r>
      <w:r>
        <w:rPr>
          <w:rFonts w:eastAsia="Arial"/>
        </w:rPr>
        <w:t>6</w:t>
      </w:r>
      <w:r w:rsidRPr="59760BE9">
        <w:rPr>
          <w:rFonts w:eastAsia="Arial"/>
        </w:rPr>
        <w:t>00 words or less):</w:t>
      </w:r>
      <w:r w:rsidRPr="1D97C792">
        <w:rPr>
          <w:rFonts w:eastAsia="Arial"/>
        </w:rPr>
        <w:t xml:space="preserve"> </w:t>
      </w:r>
    </w:p>
    <w:p w14:paraId="5E013D51" w14:textId="77777777" w:rsidR="00836790" w:rsidRPr="00FC700A" w:rsidRDefault="00836790" w:rsidP="00836790">
      <w:r>
        <w:t>Consider the following when developing your response. Note that not all considerations will be applicable to all projects, but please respond to those that are applicable.</w:t>
      </w:r>
    </w:p>
    <w:p w14:paraId="709A4249" w14:textId="77777777" w:rsidR="00836790" w:rsidRDefault="00836790" w:rsidP="00836790">
      <w:pPr>
        <w:pStyle w:val="ListParagraph"/>
        <w:numPr>
          <w:ilvl w:val="0"/>
          <w:numId w:val="12"/>
        </w:numPr>
        <w:rPr>
          <w:rFonts w:eastAsia="Arial" w:cs="Arial"/>
        </w:rPr>
      </w:pPr>
      <w:r w:rsidRPr="03466803">
        <w:rPr>
          <w:rFonts w:eastAsia="Arial" w:cs="Arial"/>
        </w:rPr>
        <w:t>Does the project increase or decrease impervious surface area?</w:t>
      </w:r>
    </w:p>
    <w:p w14:paraId="68EDE001" w14:textId="77777777" w:rsidR="00836790" w:rsidRDefault="00836790" w:rsidP="00836790">
      <w:pPr>
        <w:pStyle w:val="ListParagraph"/>
        <w:numPr>
          <w:ilvl w:val="0"/>
          <w:numId w:val="12"/>
        </w:numPr>
        <w:rPr>
          <w:rFonts w:eastAsia="Arial" w:cs="Arial"/>
        </w:rPr>
      </w:pPr>
      <w:r w:rsidRPr="03466803">
        <w:rPr>
          <w:rFonts w:eastAsia="Arial" w:cs="Arial"/>
        </w:rPr>
        <w:t>Does the project use alternative construction methods (e.g., recycling pavement materials or using surfaces more friendly to freeze/thaw cycles)?</w:t>
      </w:r>
    </w:p>
    <w:p w14:paraId="08B77F60" w14:textId="77777777" w:rsidR="00836790" w:rsidRDefault="00836790" w:rsidP="00836790">
      <w:pPr>
        <w:pStyle w:val="ListParagraph"/>
        <w:numPr>
          <w:ilvl w:val="0"/>
          <w:numId w:val="12"/>
        </w:numPr>
        <w:rPr>
          <w:rFonts w:eastAsia="Arial" w:cs="Arial"/>
        </w:rPr>
      </w:pPr>
      <w:r w:rsidRPr="03466803">
        <w:rPr>
          <w:rFonts w:eastAsia="Arial" w:cs="Arial"/>
        </w:rPr>
        <w:t>Does the project use landscaping or streetscaping appropriate for the area/climate?</w:t>
      </w:r>
    </w:p>
    <w:p w14:paraId="029E46C4" w14:textId="77777777" w:rsidR="00836790" w:rsidRDefault="00836790" w:rsidP="00836790">
      <w:pPr>
        <w:pStyle w:val="ListParagraph"/>
        <w:numPr>
          <w:ilvl w:val="0"/>
          <w:numId w:val="12"/>
        </w:numPr>
        <w:rPr>
          <w:rFonts w:eastAsia="Arial" w:cs="Arial"/>
        </w:rPr>
      </w:pPr>
      <w:r w:rsidRPr="03466803">
        <w:rPr>
          <w:rFonts w:eastAsia="Arial" w:cs="Arial"/>
        </w:rPr>
        <w:t>Does the project preserve existing mature trees or plan new trees with associated establishment period?</w:t>
      </w:r>
    </w:p>
    <w:p w14:paraId="0D0D8C39" w14:textId="77777777" w:rsidR="00836790" w:rsidRDefault="00836790" w:rsidP="00836790">
      <w:pPr>
        <w:pStyle w:val="ListParagraph"/>
        <w:numPr>
          <w:ilvl w:val="0"/>
          <w:numId w:val="12"/>
        </w:numPr>
        <w:rPr>
          <w:rFonts w:eastAsia="Arial" w:cs="Arial"/>
        </w:rPr>
      </w:pPr>
      <w:r w:rsidRPr="03466803">
        <w:rPr>
          <w:rFonts w:eastAsia="Arial" w:cs="Arial"/>
        </w:rPr>
        <w:t>Does the project use soil amendments to improve environmental performance (e.g., biochar food-derived compost)?</w:t>
      </w:r>
    </w:p>
    <w:p w14:paraId="5BC910F8" w14:textId="77777777" w:rsidR="00836790" w:rsidRDefault="00836790" w:rsidP="00836790">
      <w:pPr>
        <w:pStyle w:val="ListParagraph"/>
        <w:numPr>
          <w:ilvl w:val="0"/>
          <w:numId w:val="12"/>
        </w:numPr>
        <w:rPr>
          <w:rFonts w:eastAsia="Arial" w:cs="Arial"/>
        </w:rPr>
      </w:pPr>
      <w:r w:rsidRPr="03466803">
        <w:rPr>
          <w:rFonts w:eastAsia="Arial" w:cs="Arial"/>
        </w:rPr>
        <w:t>Is the project designed to industry standard flood events (e.g., 100-year flood events)?</w:t>
      </w:r>
    </w:p>
    <w:p w14:paraId="4B9CD5A5" w14:textId="77777777" w:rsidR="00836790" w:rsidRDefault="00836790" w:rsidP="00836790">
      <w:pPr>
        <w:pStyle w:val="ListParagraph"/>
        <w:numPr>
          <w:ilvl w:val="0"/>
          <w:numId w:val="12"/>
        </w:numPr>
        <w:rPr>
          <w:rFonts w:eastAsia="Arial" w:cs="Arial"/>
        </w:rPr>
      </w:pPr>
      <w:r w:rsidRPr="03466803">
        <w:rPr>
          <w:rFonts w:eastAsia="Arial" w:cs="Arial"/>
        </w:rPr>
        <w:t>Does the project manage stormwater more efficiently or mitigate an existing stormwater runoff concern?</w:t>
      </w:r>
    </w:p>
    <w:p w14:paraId="5ABD0A82" w14:textId="77777777" w:rsidR="00836790" w:rsidRDefault="00836790" w:rsidP="00836790">
      <w:pPr>
        <w:pStyle w:val="ListParagraph"/>
        <w:numPr>
          <w:ilvl w:val="0"/>
          <w:numId w:val="12"/>
        </w:numPr>
        <w:rPr>
          <w:rFonts w:eastAsia="Arial" w:cs="Arial"/>
        </w:rPr>
      </w:pPr>
      <w:r w:rsidRPr="03466803">
        <w:rPr>
          <w:rFonts w:eastAsia="Arial" w:cs="Arial"/>
        </w:rPr>
        <w:t>Does the project add new infrastructure that is more resilient to wetter and warmer conditions?</w:t>
      </w:r>
    </w:p>
    <w:p w14:paraId="214908D3" w14:textId="77777777" w:rsidR="00836790" w:rsidRDefault="00836790" w:rsidP="00836790">
      <w:pPr>
        <w:pStyle w:val="ListParagraph"/>
        <w:numPr>
          <w:ilvl w:val="0"/>
          <w:numId w:val="12"/>
        </w:numPr>
        <w:rPr>
          <w:rFonts w:eastAsia="Arial" w:cs="Arial"/>
        </w:rPr>
      </w:pPr>
      <w:r w:rsidRPr="03466803">
        <w:rPr>
          <w:rFonts w:eastAsia="Arial" w:cs="Arial"/>
        </w:rPr>
        <w:t>Does the project improve habitat connectivity?</w:t>
      </w:r>
    </w:p>
    <w:p w14:paraId="09E45A33" w14:textId="77777777" w:rsidR="00836790" w:rsidRDefault="00836790" w:rsidP="00836790">
      <w:pPr>
        <w:pStyle w:val="Heading4"/>
      </w:pPr>
      <w:r>
        <w:t>Scoring Guidance</w:t>
      </w:r>
    </w:p>
    <w:p w14:paraId="18651E50" w14:textId="4455D905" w:rsidR="00836790" w:rsidRPr="001D3A6C" w:rsidRDefault="00836790" w:rsidP="00836790">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DF1665">
        <w:rPr>
          <w:rFonts w:eastAsia="Arial" w:cs="Arial"/>
        </w:rPr>
        <w:t>guidance</w:t>
      </w:r>
      <w:r w:rsidRPr="03466803">
        <w:rPr>
          <w:rFonts w:eastAsia="Arial" w:cs="Arial"/>
        </w:rPr>
        <w:t>.</w:t>
      </w:r>
    </w:p>
    <w:bookmarkEnd w:id="3"/>
    <w:p w14:paraId="7A4896FC" w14:textId="77777777" w:rsidR="00836790" w:rsidRDefault="00836790" w:rsidP="00836790">
      <w:pPr>
        <w:pStyle w:val="ListBullet"/>
      </w:pPr>
      <w:r w:rsidRPr="03466803">
        <w:rPr>
          <w:b/>
          <w:bCs/>
        </w:rPr>
        <w:t>High:</w:t>
      </w:r>
      <w:r w:rsidRPr="03466803">
        <w:t xml:space="preserve"> Projects in this range will significantly improve, protect, and restore natural systems over the existing condition. The response will include quantitative or qualitative metrics showing a high level of improvement using an established methodology.</w:t>
      </w:r>
    </w:p>
    <w:p w14:paraId="4DD53D07" w14:textId="77777777" w:rsidR="00836790" w:rsidRDefault="00836790" w:rsidP="00836790">
      <w:pPr>
        <w:pStyle w:val="ListBullet"/>
      </w:pPr>
      <w:r w:rsidRPr="03466803">
        <w:rPr>
          <w:b/>
          <w:bCs/>
        </w:rPr>
        <w:lastRenderedPageBreak/>
        <w:t>Medium-High</w:t>
      </w:r>
    </w:p>
    <w:p w14:paraId="08931C93" w14:textId="77777777" w:rsidR="00836790" w:rsidRDefault="00836790" w:rsidP="00836790">
      <w:pPr>
        <w:pStyle w:val="ListBullet"/>
      </w:pPr>
      <w:r w:rsidRPr="03466803">
        <w:rPr>
          <w:b/>
          <w:bCs/>
        </w:rPr>
        <w:t xml:space="preserve">Medium: </w:t>
      </w:r>
      <w:r w:rsidRPr="03466803">
        <w:t>Projects in this range will somewhat improve, protect, and restore natural systems over the existing condition. The response will include qualitative or quantitative metrics showing a smaller level of improvement using an established methodology.</w:t>
      </w:r>
    </w:p>
    <w:p w14:paraId="0EBBDD84" w14:textId="77777777" w:rsidR="00836790" w:rsidRDefault="00836790" w:rsidP="00836790">
      <w:pPr>
        <w:pStyle w:val="ListBullet"/>
      </w:pPr>
      <w:r w:rsidRPr="03466803">
        <w:rPr>
          <w:b/>
          <w:bCs/>
        </w:rPr>
        <w:t>Medium-Low</w:t>
      </w:r>
    </w:p>
    <w:p w14:paraId="582DC793" w14:textId="77777777" w:rsidR="00836790" w:rsidRDefault="00836790" w:rsidP="00836790">
      <w:pPr>
        <w:pStyle w:val="ListBullet"/>
      </w:pPr>
      <w:r w:rsidRPr="03466803">
        <w:rPr>
          <w:b/>
          <w:bCs/>
        </w:rPr>
        <w:t>Low:</w:t>
      </w:r>
      <w:r w:rsidRPr="03466803">
        <w:t xml:space="preserve"> These projects make a case as to how the project somewhat improves, protects, and restores natural systems without qualitative or quantitative data or using a less solid methodology. Projects in this range have smaller improvements to natural systems.</w:t>
      </w:r>
    </w:p>
    <w:p w14:paraId="6F4E3C33" w14:textId="77777777" w:rsidR="00836790" w:rsidRDefault="00836790" w:rsidP="00836790">
      <w:pPr>
        <w:pStyle w:val="ListBullet"/>
      </w:pPr>
      <w:r w:rsidRPr="03466803">
        <w:rPr>
          <w:b/>
          <w:bCs/>
        </w:rPr>
        <w:t>Non-responsive/Not relevant:</w:t>
      </w:r>
      <w:r w:rsidRPr="03466803">
        <w:t xml:space="preserve"> Projects that do not improve, protect or restore natural systems or do not provide adequate information should receive zero points for this measure.</w:t>
      </w:r>
    </w:p>
    <w:p w14:paraId="11E40C3C" w14:textId="77777777" w:rsidR="00FB6A61" w:rsidRDefault="00FB6A61" w:rsidP="00FB6A61">
      <w:pPr>
        <w:pStyle w:val="Heading2"/>
      </w:pPr>
      <w:r w:rsidRPr="00061EF0">
        <w:t>Community Considerations</w:t>
      </w:r>
    </w:p>
    <w:p w14:paraId="7D1ED8B7" w14:textId="31671CF8" w:rsidR="00A64950" w:rsidRPr="00286EB7" w:rsidRDefault="002100B1" w:rsidP="009125F7">
      <w:r>
        <w:t>See separate Community Considerations criteria document.</w:t>
      </w:r>
    </w:p>
    <w:sectPr w:rsidR="00A64950" w:rsidRPr="00286EB7" w:rsidSect="00144555">
      <w:headerReference w:type="even" r:id="rId18"/>
      <w:headerReference w:type="default" r:id="rId19"/>
      <w:footerReference w:type="even" r:id="rId20"/>
      <w:footerReference w:type="default" r:id="rId21"/>
      <w:footerReference w:type="first" r:id="rId22"/>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BF4D" w14:textId="77777777" w:rsidR="00933400" w:rsidRDefault="00933400" w:rsidP="008C4FA3">
      <w:r>
        <w:separator/>
      </w:r>
    </w:p>
    <w:p w14:paraId="4B7BABC3" w14:textId="77777777" w:rsidR="00933400" w:rsidRDefault="00933400"/>
  </w:endnote>
  <w:endnote w:type="continuationSeparator" w:id="0">
    <w:p w14:paraId="5FAFE3A8" w14:textId="77777777" w:rsidR="00933400" w:rsidRDefault="00933400" w:rsidP="008C4FA3">
      <w:r>
        <w:continuationSeparator/>
      </w:r>
    </w:p>
    <w:p w14:paraId="79BD8476" w14:textId="77777777" w:rsidR="00933400" w:rsidRDefault="00933400"/>
  </w:endnote>
  <w:endnote w:type="continuationNotice" w:id="1">
    <w:p w14:paraId="7E1F6A7D" w14:textId="77777777" w:rsidR="00933400" w:rsidRDefault="009334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BD76" w14:textId="77777777" w:rsidR="00933400" w:rsidRDefault="00933400" w:rsidP="008C4FA3">
      <w:r>
        <w:separator/>
      </w:r>
    </w:p>
    <w:p w14:paraId="16022E7D" w14:textId="77777777" w:rsidR="00933400" w:rsidRDefault="00933400"/>
  </w:footnote>
  <w:footnote w:type="continuationSeparator" w:id="0">
    <w:p w14:paraId="55776BB0" w14:textId="77777777" w:rsidR="00933400" w:rsidRDefault="00933400" w:rsidP="008C4FA3">
      <w:r>
        <w:continuationSeparator/>
      </w:r>
    </w:p>
    <w:p w14:paraId="616B2391" w14:textId="77777777" w:rsidR="00933400" w:rsidRDefault="00933400"/>
  </w:footnote>
  <w:footnote w:type="continuationNotice" w:id="1">
    <w:p w14:paraId="4B4A7C60" w14:textId="77777777" w:rsidR="00933400" w:rsidRDefault="009334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Content>
      <w:p w14:paraId="0A15694E" w14:textId="01B923E9" w:rsidR="00831399" w:rsidRDefault="00097DAE" w:rsidP="00097DAE">
        <w:pPr>
          <w:pStyle w:val="Header"/>
        </w:pPr>
        <w:r>
          <w:t>Bridge Connections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C20"/>
    <w:multiLevelType w:val="hybridMultilevel"/>
    <w:tmpl w:val="E29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6C5B"/>
    <w:multiLevelType w:val="hybridMultilevel"/>
    <w:tmpl w:val="78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8C982"/>
    <w:multiLevelType w:val="hybridMultilevel"/>
    <w:tmpl w:val="DEC81BCA"/>
    <w:lvl w:ilvl="0" w:tplc="FFFFFFFF">
      <w:start w:val="1"/>
      <w:numFmt w:val="bullet"/>
      <w:pStyle w:val="ListBullet"/>
      <w:lvlText w:val=""/>
      <w:lvlJc w:val="left"/>
      <w:pPr>
        <w:ind w:left="720" w:hanging="360"/>
      </w:pPr>
      <w:rPr>
        <w:rFonts w:ascii="Symbol" w:hAnsi="Symbol" w:hint="default"/>
      </w:rPr>
    </w:lvl>
    <w:lvl w:ilvl="1" w:tplc="368020BA">
      <w:start w:val="1"/>
      <w:numFmt w:val="bullet"/>
      <w:lvlText w:val="o"/>
      <w:lvlJc w:val="left"/>
      <w:pPr>
        <w:ind w:left="1440" w:hanging="360"/>
      </w:pPr>
      <w:rPr>
        <w:rFonts w:ascii="Courier New" w:hAnsi="Courier New" w:hint="default"/>
      </w:rPr>
    </w:lvl>
    <w:lvl w:ilvl="2" w:tplc="F2B6FA06">
      <w:start w:val="1"/>
      <w:numFmt w:val="bullet"/>
      <w:lvlText w:val=""/>
      <w:lvlJc w:val="left"/>
      <w:pPr>
        <w:ind w:left="2160" w:hanging="360"/>
      </w:pPr>
      <w:rPr>
        <w:rFonts w:ascii="Wingdings" w:hAnsi="Wingdings" w:hint="default"/>
      </w:rPr>
    </w:lvl>
    <w:lvl w:ilvl="3" w:tplc="54CEEB7C">
      <w:start w:val="1"/>
      <w:numFmt w:val="bullet"/>
      <w:lvlText w:val=""/>
      <w:lvlJc w:val="left"/>
      <w:pPr>
        <w:ind w:left="2880" w:hanging="360"/>
      </w:pPr>
      <w:rPr>
        <w:rFonts w:ascii="Symbol" w:hAnsi="Symbol" w:hint="default"/>
      </w:rPr>
    </w:lvl>
    <w:lvl w:ilvl="4" w:tplc="9EBAAB86">
      <w:start w:val="1"/>
      <w:numFmt w:val="bullet"/>
      <w:lvlText w:val="o"/>
      <w:lvlJc w:val="left"/>
      <w:pPr>
        <w:ind w:left="3600" w:hanging="360"/>
      </w:pPr>
      <w:rPr>
        <w:rFonts w:ascii="Courier New" w:hAnsi="Courier New" w:hint="default"/>
      </w:rPr>
    </w:lvl>
    <w:lvl w:ilvl="5" w:tplc="D2188F56">
      <w:start w:val="1"/>
      <w:numFmt w:val="bullet"/>
      <w:lvlText w:val=""/>
      <w:lvlJc w:val="left"/>
      <w:pPr>
        <w:ind w:left="4320" w:hanging="360"/>
      </w:pPr>
      <w:rPr>
        <w:rFonts w:ascii="Wingdings" w:hAnsi="Wingdings" w:hint="default"/>
      </w:rPr>
    </w:lvl>
    <w:lvl w:ilvl="6" w:tplc="5F5E272E">
      <w:start w:val="1"/>
      <w:numFmt w:val="bullet"/>
      <w:lvlText w:val=""/>
      <w:lvlJc w:val="left"/>
      <w:pPr>
        <w:ind w:left="5040" w:hanging="360"/>
      </w:pPr>
      <w:rPr>
        <w:rFonts w:ascii="Symbol" w:hAnsi="Symbol" w:hint="default"/>
      </w:rPr>
    </w:lvl>
    <w:lvl w:ilvl="7" w:tplc="879A7FAA">
      <w:start w:val="1"/>
      <w:numFmt w:val="bullet"/>
      <w:lvlText w:val="o"/>
      <w:lvlJc w:val="left"/>
      <w:pPr>
        <w:ind w:left="5760" w:hanging="360"/>
      </w:pPr>
      <w:rPr>
        <w:rFonts w:ascii="Courier New" w:hAnsi="Courier New" w:hint="default"/>
      </w:rPr>
    </w:lvl>
    <w:lvl w:ilvl="8" w:tplc="2CD086B0">
      <w:start w:val="1"/>
      <w:numFmt w:val="bullet"/>
      <w:lvlText w:val=""/>
      <w:lvlJc w:val="left"/>
      <w:pPr>
        <w:ind w:left="6480" w:hanging="360"/>
      </w:pPr>
      <w:rPr>
        <w:rFonts w:ascii="Wingdings" w:hAnsi="Wingdings" w:hint="default"/>
      </w:rPr>
    </w:lvl>
  </w:abstractNum>
  <w:abstractNum w:abstractNumId="7" w15:restartNumberingAfterBreak="0">
    <w:nsid w:val="37833BC9"/>
    <w:multiLevelType w:val="hybridMultilevel"/>
    <w:tmpl w:val="D438F77E"/>
    <w:lvl w:ilvl="0" w:tplc="4440D158">
      <w:start w:val="1"/>
      <w:numFmt w:val="decimal"/>
      <w:lvlText w:val="%1."/>
      <w:lvlJc w:val="left"/>
      <w:pPr>
        <w:ind w:left="720" w:hanging="360"/>
      </w:pPr>
      <w:rPr>
        <w:rFonts w:ascii="Arial" w:hAnsi="Arial" w:hint="default"/>
        <w:b/>
        <w:bCs/>
        <w:color w:val="505150"/>
      </w:rPr>
    </w:lvl>
    <w:lvl w:ilvl="1" w:tplc="74D0CD7E">
      <w:start w:val="1"/>
      <w:numFmt w:val="lowerLetter"/>
      <w:lvlText w:val="%2."/>
      <w:lvlJc w:val="left"/>
      <w:pPr>
        <w:ind w:left="1440" w:hanging="360"/>
      </w:pPr>
    </w:lvl>
    <w:lvl w:ilvl="2" w:tplc="11D20486">
      <w:start w:val="1"/>
      <w:numFmt w:val="lowerRoman"/>
      <w:lvlText w:val="%3."/>
      <w:lvlJc w:val="right"/>
      <w:pPr>
        <w:ind w:left="2160" w:hanging="180"/>
      </w:pPr>
    </w:lvl>
    <w:lvl w:ilvl="3" w:tplc="02AA712E">
      <w:start w:val="1"/>
      <w:numFmt w:val="decimal"/>
      <w:lvlText w:val="%4."/>
      <w:lvlJc w:val="left"/>
      <w:pPr>
        <w:ind w:left="2880" w:hanging="360"/>
      </w:pPr>
    </w:lvl>
    <w:lvl w:ilvl="4" w:tplc="634022F0">
      <w:start w:val="1"/>
      <w:numFmt w:val="lowerLetter"/>
      <w:lvlText w:val="%5."/>
      <w:lvlJc w:val="left"/>
      <w:pPr>
        <w:ind w:left="3600" w:hanging="360"/>
      </w:pPr>
    </w:lvl>
    <w:lvl w:ilvl="5" w:tplc="C1D48EB0">
      <w:start w:val="1"/>
      <w:numFmt w:val="lowerRoman"/>
      <w:lvlText w:val="%6."/>
      <w:lvlJc w:val="right"/>
      <w:pPr>
        <w:ind w:left="4320" w:hanging="180"/>
      </w:pPr>
    </w:lvl>
    <w:lvl w:ilvl="6" w:tplc="7D8E3158">
      <w:start w:val="1"/>
      <w:numFmt w:val="decimal"/>
      <w:lvlText w:val="%7."/>
      <w:lvlJc w:val="left"/>
      <w:pPr>
        <w:ind w:left="5040" w:hanging="360"/>
      </w:pPr>
    </w:lvl>
    <w:lvl w:ilvl="7" w:tplc="64CC7CB6">
      <w:start w:val="1"/>
      <w:numFmt w:val="lowerLetter"/>
      <w:lvlText w:val="%8."/>
      <w:lvlJc w:val="left"/>
      <w:pPr>
        <w:ind w:left="5760" w:hanging="360"/>
      </w:pPr>
    </w:lvl>
    <w:lvl w:ilvl="8" w:tplc="D388B55E">
      <w:start w:val="1"/>
      <w:numFmt w:val="lowerRoman"/>
      <w:lvlText w:val="%9."/>
      <w:lvlJc w:val="right"/>
      <w:pPr>
        <w:ind w:left="6480" w:hanging="180"/>
      </w:pPr>
    </w:lvl>
  </w:abstractNum>
  <w:abstractNum w:abstractNumId="8" w15:restartNumberingAfterBreak="0">
    <w:nsid w:val="383B5E2E"/>
    <w:multiLevelType w:val="hybridMultilevel"/>
    <w:tmpl w:val="ADE4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84C1E"/>
    <w:multiLevelType w:val="hybridMultilevel"/>
    <w:tmpl w:val="9E22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F5080"/>
    <w:multiLevelType w:val="hybridMultilevel"/>
    <w:tmpl w:val="EEA25D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984085"/>
    <w:multiLevelType w:val="hybridMultilevel"/>
    <w:tmpl w:val="D562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E3BF4"/>
    <w:multiLevelType w:val="hybridMultilevel"/>
    <w:tmpl w:val="8DB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07461"/>
    <w:multiLevelType w:val="hybridMultilevel"/>
    <w:tmpl w:val="7D94F902"/>
    <w:lvl w:ilvl="0" w:tplc="8AC0658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0D03C0"/>
    <w:multiLevelType w:val="hybridMultilevel"/>
    <w:tmpl w:val="7DFA7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B1E15"/>
    <w:multiLevelType w:val="hybridMultilevel"/>
    <w:tmpl w:val="D9D0A70E"/>
    <w:lvl w:ilvl="0" w:tplc="4DA8913A">
      <w:start w:val="1"/>
      <w:numFmt w:val="upperLetter"/>
      <w:pStyle w:val="Heading3"/>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9223741">
    <w:abstractNumId w:val="6"/>
  </w:num>
  <w:num w:numId="2" w16cid:durableId="1481000196">
    <w:abstractNumId w:val="7"/>
  </w:num>
  <w:num w:numId="3" w16cid:durableId="1127166082">
    <w:abstractNumId w:val="3"/>
  </w:num>
  <w:num w:numId="4" w16cid:durableId="1306280896">
    <w:abstractNumId w:val="12"/>
  </w:num>
  <w:num w:numId="5" w16cid:durableId="544874167">
    <w:abstractNumId w:val="14"/>
  </w:num>
  <w:num w:numId="6" w16cid:durableId="1582249505">
    <w:abstractNumId w:val="10"/>
  </w:num>
  <w:num w:numId="7" w16cid:durableId="1066951456">
    <w:abstractNumId w:val="1"/>
  </w:num>
  <w:num w:numId="8" w16cid:durableId="1329136080">
    <w:abstractNumId w:val="9"/>
  </w:num>
  <w:num w:numId="9" w16cid:durableId="865947156">
    <w:abstractNumId w:val="16"/>
  </w:num>
  <w:num w:numId="10" w16cid:durableId="826944123">
    <w:abstractNumId w:val="16"/>
    <w:lvlOverride w:ilvl="0">
      <w:startOverride w:val="1"/>
    </w:lvlOverride>
  </w:num>
  <w:num w:numId="11" w16cid:durableId="1698656771">
    <w:abstractNumId w:val="16"/>
    <w:lvlOverride w:ilvl="0">
      <w:startOverride w:val="1"/>
    </w:lvlOverride>
  </w:num>
  <w:num w:numId="12" w16cid:durableId="260918106">
    <w:abstractNumId w:val="0"/>
  </w:num>
  <w:num w:numId="13" w16cid:durableId="571431709">
    <w:abstractNumId w:val="4"/>
  </w:num>
  <w:num w:numId="14" w16cid:durableId="1658533852">
    <w:abstractNumId w:val="5"/>
  </w:num>
  <w:num w:numId="15" w16cid:durableId="1642078291">
    <w:abstractNumId w:val="8"/>
  </w:num>
  <w:num w:numId="16" w16cid:durableId="1710758014">
    <w:abstractNumId w:val="11"/>
  </w:num>
  <w:num w:numId="17" w16cid:durableId="1517428222">
    <w:abstractNumId w:val="16"/>
    <w:lvlOverride w:ilvl="0">
      <w:startOverride w:val="1"/>
    </w:lvlOverride>
  </w:num>
  <w:num w:numId="18" w16cid:durableId="1646928577">
    <w:abstractNumId w:val="16"/>
    <w:lvlOverride w:ilvl="0">
      <w:startOverride w:val="1"/>
    </w:lvlOverride>
  </w:num>
  <w:num w:numId="19" w16cid:durableId="464347541">
    <w:abstractNumId w:val="13"/>
  </w:num>
  <w:num w:numId="20" w16cid:durableId="1147240381">
    <w:abstractNumId w:val="16"/>
    <w:lvlOverride w:ilvl="0">
      <w:startOverride w:val="1"/>
    </w:lvlOverride>
  </w:num>
  <w:num w:numId="21" w16cid:durableId="571500976">
    <w:abstractNumId w:val="14"/>
    <w:lvlOverride w:ilvl="0">
      <w:startOverride w:val="1"/>
    </w:lvlOverride>
  </w:num>
  <w:num w:numId="22" w16cid:durableId="1566145352">
    <w:abstractNumId w:val="15"/>
  </w:num>
  <w:num w:numId="23" w16cid:durableId="1644194167">
    <w:abstractNumId w:val="16"/>
    <w:lvlOverride w:ilvl="0">
      <w:startOverride w:val="1"/>
    </w:lvlOverride>
  </w:num>
  <w:num w:numId="24" w16cid:durableId="1869758541">
    <w:abstractNumId w:val="2"/>
  </w:num>
  <w:num w:numId="25" w16cid:durableId="2102753405">
    <w:abstractNumId w:val="16"/>
    <w:lvlOverride w:ilvl="0">
      <w:startOverride w:val="1"/>
    </w:lvlOverride>
  </w:num>
  <w:num w:numId="26" w16cid:durableId="685447100">
    <w:abstractNumId w:val="16"/>
    <w:lvlOverride w:ilvl="0">
      <w:startOverride w:val="1"/>
    </w:lvlOverride>
  </w:num>
  <w:num w:numId="27" w16cid:durableId="375617528">
    <w:abstractNumId w:val="16"/>
    <w:lvlOverride w:ilvl="0">
      <w:startOverride w:val="1"/>
    </w:lvlOverride>
  </w:num>
  <w:num w:numId="28" w16cid:durableId="700935505">
    <w:abstractNumId w:val="16"/>
  </w:num>
  <w:num w:numId="29" w16cid:durableId="1007296145">
    <w:abstractNumId w:val="16"/>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3E76"/>
    <w:rsid w:val="00004C59"/>
    <w:rsid w:val="000053BA"/>
    <w:rsid w:val="0000637C"/>
    <w:rsid w:val="00011C62"/>
    <w:rsid w:val="00011DDF"/>
    <w:rsid w:val="00012E6F"/>
    <w:rsid w:val="00013D44"/>
    <w:rsid w:val="000140BD"/>
    <w:rsid w:val="000164EC"/>
    <w:rsid w:val="0002081F"/>
    <w:rsid w:val="00022A80"/>
    <w:rsid w:val="000247EE"/>
    <w:rsid w:val="00025A0C"/>
    <w:rsid w:val="00026347"/>
    <w:rsid w:val="00033297"/>
    <w:rsid w:val="000349B8"/>
    <w:rsid w:val="000352E9"/>
    <w:rsid w:val="0003621F"/>
    <w:rsid w:val="00043949"/>
    <w:rsid w:val="00047918"/>
    <w:rsid w:val="00050B9C"/>
    <w:rsid w:val="00051BED"/>
    <w:rsid w:val="00055522"/>
    <w:rsid w:val="000613BC"/>
    <w:rsid w:val="000614CD"/>
    <w:rsid w:val="00062B08"/>
    <w:rsid w:val="00063361"/>
    <w:rsid w:val="00067DBB"/>
    <w:rsid w:val="00071873"/>
    <w:rsid w:val="00072253"/>
    <w:rsid w:val="00072ACA"/>
    <w:rsid w:val="0007447F"/>
    <w:rsid w:val="00074C22"/>
    <w:rsid w:val="000776E5"/>
    <w:rsid w:val="000806E2"/>
    <w:rsid w:val="00080B3C"/>
    <w:rsid w:val="0008486D"/>
    <w:rsid w:val="000877C3"/>
    <w:rsid w:val="00087B62"/>
    <w:rsid w:val="00090E3A"/>
    <w:rsid w:val="00094B62"/>
    <w:rsid w:val="0009566A"/>
    <w:rsid w:val="000973B5"/>
    <w:rsid w:val="00097DAE"/>
    <w:rsid w:val="000A064B"/>
    <w:rsid w:val="000A17E5"/>
    <w:rsid w:val="000A5C3C"/>
    <w:rsid w:val="000A76CA"/>
    <w:rsid w:val="000B01A8"/>
    <w:rsid w:val="000B0F2D"/>
    <w:rsid w:val="000B10D5"/>
    <w:rsid w:val="000B263F"/>
    <w:rsid w:val="000B72AF"/>
    <w:rsid w:val="000C0F99"/>
    <w:rsid w:val="000C3E61"/>
    <w:rsid w:val="000C5C7F"/>
    <w:rsid w:val="000C66CE"/>
    <w:rsid w:val="000C7378"/>
    <w:rsid w:val="000C73D9"/>
    <w:rsid w:val="000D1CA0"/>
    <w:rsid w:val="000D27C8"/>
    <w:rsid w:val="000D2DDA"/>
    <w:rsid w:val="000E0D16"/>
    <w:rsid w:val="000E0DED"/>
    <w:rsid w:val="000E4C6B"/>
    <w:rsid w:val="000E7048"/>
    <w:rsid w:val="000F4C1A"/>
    <w:rsid w:val="000F5A75"/>
    <w:rsid w:val="000F76BB"/>
    <w:rsid w:val="00103738"/>
    <w:rsid w:val="0011015F"/>
    <w:rsid w:val="00112917"/>
    <w:rsid w:val="00114A6D"/>
    <w:rsid w:val="00121844"/>
    <w:rsid w:val="0012368D"/>
    <w:rsid w:val="00123DF3"/>
    <w:rsid w:val="00124A37"/>
    <w:rsid w:val="00126743"/>
    <w:rsid w:val="00134F7D"/>
    <w:rsid w:val="00143504"/>
    <w:rsid w:val="00143695"/>
    <w:rsid w:val="00144555"/>
    <w:rsid w:val="00145A13"/>
    <w:rsid w:val="00145EE0"/>
    <w:rsid w:val="00146E3D"/>
    <w:rsid w:val="00147BA8"/>
    <w:rsid w:val="0015375F"/>
    <w:rsid w:val="00153BE4"/>
    <w:rsid w:val="001604DC"/>
    <w:rsid w:val="0017095D"/>
    <w:rsid w:val="001726C1"/>
    <w:rsid w:val="0017349A"/>
    <w:rsid w:val="00174EAB"/>
    <w:rsid w:val="00181EE1"/>
    <w:rsid w:val="00186B31"/>
    <w:rsid w:val="00192E9B"/>
    <w:rsid w:val="00195DD0"/>
    <w:rsid w:val="00196153"/>
    <w:rsid w:val="00197726"/>
    <w:rsid w:val="001A1EE0"/>
    <w:rsid w:val="001A27D5"/>
    <w:rsid w:val="001A34A1"/>
    <w:rsid w:val="001A6EC0"/>
    <w:rsid w:val="001B0158"/>
    <w:rsid w:val="001B2389"/>
    <w:rsid w:val="001B4DEE"/>
    <w:rsid w:val="001B5A9A"/>
    <w:rsid w:val="001B716C"/>
    <w:rsid w:val="001B73B0"/>
    <w:rsid w:val="001C264D"/>
    <w:rsid w:val="001C2EF9"/>
    <w:rsid w:val="001C3CA4"/>
    <w:rsid w:val="001C3CC4"/>
    <w:rsid w:val="001C47D3"/>
    <w:rsid w:val="001D0005"/>
    <w:rsid w:val="001D4F94"/>
    <w:rsid w:val="001D52F1"/>
    <w:rsid w:val="001E163A"/>
    <w:rsid w:val="001E23FC"/>
    <w:rsid w:val="001E2561"/>
    <w:rsid w:val="001E32C5"/>
    <w:rsid w:val="001E4D8B"/>
    <w:rsid w:val="001E4ED9"/>
    <w:rsid w:val="001E7134"/>
    <w:rsid w:val="001E7CE5"/>
    <w:rsid w:val="001F10A3"/>
    <w:rsid w:val="001F2379"/>
    <w:rsid w:val="001F3694"/>
    <w:rsid w:val="001F50D6"/>
    <w:rsid w:val="001F5972"/>
    <w:rsid w:val="0020073C"/>
    <w:rsid w:val="002009EB"/>
    <w:rsid w:val="00202D6F"/>
    <w:rsid w:val="00204537"/>
    <w:rsid w:val="002048BA"/>
    <w:rsid w:val="0020783C"/>
    <w:rsid w:val="002100B1"/>
    <w:rsid w:val="00212373"/>
    <w:rsid w:val="00212D34"/>
    <w:rsid w:val="00213924"/>
    <w:rsid w:val="00214223"/>
    <w:rsid w:val="002165CA"/>
    <w:rsid w:val="00223492"/>
    <w:rsid w:val="00225A8E"/>
    <w:rsid w:val="00226C98"/>
    <w:rsid w:val="00231426"/>
    <w:rsid w:val="0023617C"/>
    <w:rsid w:val="0024010A"/>
    <w:rsid w:val="00241BD4"/>
    <w:rsid w:val="00244B06"/>
    <w:rsid w:val="002508F0"/>
    <w:rsid w:val="00251189"/>
    <w:rsid w:val="00251570"/>
    <w:rsid w:val="0025316B"/>
    <w:rsid w:val="00253FEB"/>
    <w:rsid w:val="00254CD8"/>
    <w:rsid w:val="0026532C"/>
    <w:rsid w:val="002703D5"/>
    <w:rsid w:val="002728AA"/>
    <w:rsid w:val="0027733F"/>
    <w:rsid w:val="0027B7BC"/>
    <w:rsid w:val="0028086A"/>
    <w:rsid w:val="00286EB7"/>
    <w:rsid w:val="0028790A"/>
    <w:rsid w:val="00290CA5"/>
    <w:rsid w:val="00293FDF"/>
    <w:rsid w:val="002A33EF"/>
    <w:rsid w:val="002A765D"/>
    <w:rsid w:val="002B1EDD"/>
    <w:rsid w:val="002B5749"/>
    <w:rsid w:val="002C3FB3"/>
    <w:rsid w:val="002C5A7B"/>
    <w:rsid w:val="002C7535"/>
    <w:rsid w:val="002D0E84"/>
    <w:rsid w:val="002D252C"/>
    <w:rsid w:val="002D2FC0"/>
    <w:rsid w:val="002D4940"/>
    <w:rsid w:val="002D5279"/>
    <w:rsid w:val="002E3CAD"/>
    <w:rsid w:val="002E732C"/>
    <w:rsid w:val="002E7CB4"/>
    <w:rsid w:val="002F139A"/>
    <w:rsid w:val="002F4355"/>
    <w:rsid w:val="002F77E6"/>
    <w:rsid w:val="003007CF"/>
    <w:rsid w:val="003031EB"/>
    <w:rsid w:val="0030609B"/>
    <w:rsid w:val="00306889"/>
    <w:rsid w:val="003112D0"/>
    <w:rsid w:val="00311C8F"/>
    <w:rsid w:val="0031277F"/>
    <w:rsid w:val="00317DFD"/>
    <w:rsid w:val="00322CFA"/>
    <w:rsid w:val="00322F97"/>
    <w:rsid w:val="0032433F"/>
    <w:rsid w:val="003273F2"/>
    <w:rsid w:val="0032755D"/>
    <w:rsid w:val="003309BE"/>
    <w:rsid w:val="00331784"/>
    <w:rsid w:val="003328FE"/>
    <w:rsid w:val="003350B4"/>
    <w:rsid w:val="00335105"/>
    <w:rsid w:val="00335402"/>
    <w:rsid w:val="00335B9C"/>
    <w:rsid w:val="00337FCF"/>
    <w:rsid w:val="00340920"/>
    <w:rsid w:val="003409DC"/>
    <w:rsid w:val="00343B74"/>
    <w:rsid w:val="003460BB"/>
    <w:rsid w:val="00347C39"/>
    <w:rsid w:val="003500B7"/>
    <w:rsid w:val="00350AAA"/>
    <w:rsid w:val="003616B5"/>
    <w:rsid w:val="003635F4"/>
    <w:rsid w:val="003637F7"/>
    <w:rsid w:val="003647A1"/>
    <w:rsid w:val="003649B1"/>
    <w:rsid w:val="00365408"/>
    <w:rsid w:val="0036754E"/>
    <w:rsid w:val="003703CB"/>
    <w:rsid w:val="00370D2B"/>
    <w:rsid w:val="003716E8"/>
    <w:rsid w:val="00372BC7"/>
    <w:rsid w:val="003739B9"/>
    <w:rsid w:val="003746D6"/>
    <w:rsid w:val="00376E78"/>
    <w:rsid w:val="003810F0"/>
    <w:rsid w:val="00382548"/>
    <w:rsid w:val="00384F74"/>
    <w:rsid w:val="00386DB5"/>
    <w:rsid w:val="00391BB5"/>
    <w:rsid w:val="003920AC"/>
    <w:rsid w:val="00392F3D"/>
    <w:rsid w:val="00393A0B"/>
    <w:rsid w:val="00393E0D"/>
    <w:rsid w:val="003A04E4"/>
    <w:rsid w:val="003A07ED"/>
    <w:rsid w:val="003A40BB"/>
    <w:rsid w:val="003A447D"/>
    <w:rsid w:val="003A630E"/>
    <w:rsid w:val="003A6DF3"/>
    <w:rsid w:val="003A73EA"/>
    <w:rsid w:val="003B1C06"/>
    <w:rsid w:val="003B1FBC"/>
    <w:rsid w:val="003B4D9C"/>
    <w:rsid w:val="003B581E"/>
    <w:rsid w:val="003B6055"/>
    <w:rsid w:val="003C1636"/>
    <w:rsid w:val="003C7A37"/>
    <w:rsid w:val="003D0326"/>
    <w:rsid w:val="003D22AE"/>
    <w:rsid w:val="003D2947"/>
    <w:rsid w:val="003D40D8"/>
    <w:rsid w:val="003E3F81"/>
    <w:rsid w:val="003E4022"/>
    <w:rsid w:val="003E4208"/>
    <w:rsid w:val="003E450C"/>
    <w:rsid w:val="003F2C3E"/>
    <w:rsid w:val="003F2FCC"/>
    <w:rsid w:val="003F35E0"/>
    <w:rsid w:val="003F4B02"/>
    <w:rsid w:val="003F50C0"/>
    <w:rsid w:val="003F7DF8"/>
    <w:rsid w:val="004026A3"/>
    <w:rsid w:val="004069E9"/>
    <w:rsid w:val="00407C12"/>
    <w:rsid w:val="00413C87"/>
    <w:rsid w:val="00414342"/>
    <w:rsid w:val="0041614B"/>
    <w:rsid w:val="00416975"/>
    <w:rsid w:val="004207AA"/>
    <w:rsid w:val="00426E1A"/>
    <w:rsid w:val="00431642"/>
    <w:rsid w:val="00431D3A"/>
    <w:rsid w:val="00432D5C"/>
    <w:rsid w:val="004337FB"/>
    <w:rsid w:val="0043436E"/>
    <w:rsid w:val="004353D9"/>
    <w:rsid w:val="00441872"/>
    <w:rsid w:val="00451A3A"/>
    <w:rsid w:val="00453FD1"/>
    <w:rsid w:val="00454839"/>
    <w:rsid w:val="004566FD"/>
    <w:rsid w:val="004610D3"/>
    <w:rsid w:val="00461A18"/>
    <w:rsid w:val="00462AA7"/>
    <w:rsid w:val="00463A3D"/>
    <w:rsid w:val="00472128"/>
    <w:rsid w:val="004764D1"/>
    <w:rsid w:val="00477A44"/>
    <w:rsid w:val="00477A80"/>
    <w:rsid w:val="00481C53"/>
    <w:rsid w:val="004845A0"/>
    <w:rsid w:val="0048649B"/>
    <w:rsid w:val="00486FBC"/>
    <w:rsid w:val="004908E8"/>
    <w:rsid w:val="00491C18"/>
    <w:rsid w:val="004925BF"/>
    <w:rsid w:val="00497A86"/>
    <w:rsid w:val="004B0847"/>
    <w:rsid w:val="004B0F8E"/>
    <w:rsid w:val="004B1624"/>
    <w:rsid w:val="004B1B64"/>
    <w:rsid w:val="004B52AD"/>
    <w:rsid w:val="004B63B5"/>
    <w:rsid w:val="004C002E"/>
    <w:rsid w:val="004C1678"/>
    <w:rsid w:val="004C1EC8"/>
    <w:rsid w:val="004C6A2D"/>
    <w:rsid w:val="004D1970"/>
    <w:rsid w:val="004D3EF2"/>
    <w:rsid w:val="004D628A"/>
    <w:rsid w:val="004E0FD5"/>
    <w:rsid w:val="004E61DF"/>
    <w:rsid w:val="004E763D"/>
    <w:rsid w:val="004F1A03"/>
    <w:rsid w:val="004F21D1"/>
    <w:rsid w:val="004F2982"/>
    <w:rsid w:val="004F426D"/>
    <w:rsid w:val="00501C82"/>
    <w:rsid w:val="00502984"/>
    <w:rsid w:val="005071DA"/>
    <w:rsid w:val="00510E20"/>
    <w:rsid w:val="00511248"/>
    <w:rsid w:val="005149A1"/>
    <w:rsid w:val="00515E03"/>
    <w:rsid w:val="00516D0D"/>
    <w:rsid w:val="00520237"/>
    <w:rsid w:val="005209D5"/>
    <w:rsid w:val="00521F43"/>
    <w:rsid w:val="00522EEE"/>
    <w:rsid w:val="005235F4"/>
    <w:rsid w:val="0052732D"/>
    <w:rsid w:val="00530E87"/>
    <w:rsid w:val="00534998"/>
    <w:rsid w:val="00534F8A"/>
    <w:rsid w:val="00535AE4"/>
    <w:rsid w:val="00542EF2"/>
    <w:rsid w:val="005442D8"/>
    <w:rsid w:val="00550F2F"/>
    <w:rsid w:val="00551202"/>
    <w:rsid w:val="00551D2A"/>
    <w:rsid w:val="0055426D"/>
    <w:rsid w:val="00560F91"/>
    <w:rsid w:val="005632A5"/>
    <w:rsid w:val="00563E28"/>
    <w:rsid w:val="005640FC"/>
    <w:rsid w:val="005707EC"/>
    <w:rsid w:val="00585580"/>
    <w:rsid w:val="00586050"/>
    <w:rsid w:val="00586E7E"/>
    <w:rsid w:val="005871E4"/>
    <w:rsid w:val="0059703B"/>
    <w:rsid w:val="005A2637"/>
    <w:rsid w:val="005A3341"/>
    <w:rsid w:val="005A3828"/>
    <w:rsid w:val="005A5047"/>
    <w:rsid w:val="005A769B"/>
    <w:rsid w:val="005A7820"/>
    <w:rsid w:val="005A78C7"/>
    <w:rsid w:val="005B31E1"/>
    <w:rsid w:val="005B32CD"/>
    <w:rsid w:val="005B3982"/>
    <w:rsid w:val="005B51A0"/>
    <w:rsid w:val="005B5549"/>
    <w:rsid w:val="005C0BE9"/>
    <w:rsid w:val="005C146F"/>
    <w:rsid w:val="005C2B6D"/>
    <w:rsid w:val="005C3EB7"/>
    <w:rsid w:val="005C41AF"/>
    <w:rsid w:val="005C519C"/>
    <w:rsid w:val="005C762D"/>
    <w:rsid w:val="005D143E"/>
    <w:rsid w:val="005D40FE"/>
    <w:rsid w:val="005D4123"/>
    <w:rsid w:val="005D416B"/>
    <w:rsid w:val="005E1419"/>
    <w:rsid w:val="005E518B"/>
    <w:rsid w:val="005E536B"/>
    <w:rsid w:val="005E72E5"/>
    <w:rsid w:val="005F2D92"/>
    <w:rsid w:val="005F341A"/>
    <w:rsid w:val="005F3BBE"/>
    <w:rsid w:val="005F447F"/>
    <w:rsid w:val="00602C08"/>
    <w:rsid w:val="00613B45"/>
    <w:rsid w:val="00617398"/>
    <w:rsid w:val="006216DA"/>
    <w:rsid w:val="00622347"/>
    <w:rsid w:val="00623F24"/>
    <w:rsid w:val="00624593"/>
    <w:rsid w:val="0062475C"/>
    <w:rsid w:val="00626D55"/>
    <w:rsid w:val="006275B5"/>
    <w:rsid w:val="00630091"/>
    <w:rsid w:val="006315EA"/>
    <w:rsid w:val="00631E32"/>
    <w:rsid w:val="00632E3E"/>
    <w:rsid w:val="00634AA8"/>
    <w:rsid w:val="00634D61"/>
    <w:rsid w:val="00635CAA"/>
    <w:rsid w:val="00643875"/>
    <w:rsid w:val="00644AE7"/>
    <w:rsid w:val="006459AD"/>
    <w:rsid w:val="006507F6"/>
    <w:rsid w:val="00651ABC"/>
    <w:rsid w:val="006529C6"/>
    <w:rsid w:val="00652D5E"/>
    <w:rsid w:val="00654C43"/>
    <w:rsid w:val="006558CC"/>
    <w:rsid w:val="00655ED8"/>
    <w:rsid w:val="00656E7B"/>
    <w:rsid w:val="00657CCB"/>
    <w:rsid w:val="00660180"/>
    <w:rsid w:val="00662FB1"/>
    <w:rsid w:val="00664ABD"/>
    <w:rsid w:val="00664F06"/>
    <w:rsid w:val="0066659B"/>
    <w:rsid w:val="00667801"/>
    <w:rsid w:val="00667BFF"/>
    <w:rsid w:val="00670E2F"/>
    <w:rsid w:val="00672DBE"/>
    <w:rsid w:val="0067328B"/>
    <w:rsid w:val="0067605E"/>
    <w:rsid w:val="006769C4"/>
    <w:rsid w:val="00681544"/>
    <w:rsid w:val="00682FB0"/>
    <w:rsid w:val="00684E7C"/>
    <w:rsid w:val="00686FD9"/>
    <w:rsid w:val="006963B8"/>
    <w:rsid w:val="00696425"/>
    <w:rsid w:val="00696AEC"/>
    <w:rsid w:val="006A0365"/>
    <w:rsid w:val="006A2A83"/>
    <w:rsid w:val="006A2C15"/>
    <w:rsid w:val="006A310E"/>
    <w:rsid w:val="006B09B5"/>
    <w:rsid w:val="006B0F6D"/>
    <w:rsid w:val="006B1927"/>
    <w:rsid w:val="006B1C3C"/>
    <w:rsid w:val="006B51A4"/>
    <w:rsid w:val="006B5F14"/>
    <w:rsid w:val="006B65BE"/>
    <w:rsid w:val="006C0051"/>
    <w:rsid w:val="006C2F7E"/>
    <w:rsid w:val="006C327F"/>
    <w:rsid w:val="006C3AC4"/>
    <w:rsid w:val="006D1240"/>
    <w:rsid w:val="006D1879"/>
    <w:rsid w:val="006D1FAC"/>
    <w:rsid w:val="006D27BC"/>
    <w:rsid w:val="006D2FC6"/>
    <w:rsid w:val="006D3195"/>
    <w:rsid w:val="006D3E53"/>
    <w:rsid w:val="006D5324"/>
    <w:rsid w:val="006E1EC8"/>
    <w:rsid w:val="006E57B9"/>
    <w:rsid w:val="006E5C7B"/>
    <w:rsid w:val="006E6826"/>
    <w:rsid w:val="006E77AE"/>
    <w:rsid w:val="006E7FB5"/>
    <w:rsid w:val="006F10E3"/>
    <w:rsid w:val="006F14DF"/>
    <w:rsid w:val="006F1915"/>
    <w:rsid w:val="006F351B"/>
    <w:rsid w:val="006F3534"/>
    <w:rsid w:val="006F4EDB"/>
    <w:rsid w:val="00700B89"/>
    <w:rsid w:val="0070353A"/>
    <w:rsid w:val="00706B4A"/>
    <w:rsid w:val="0070704F"/>
    <w:rsid w:val="00711226"/>
    <w:rsid w:val="00714827"/>
    <w:rsid w:val="007151FD"/>
    <w:rsid w:val="00722A90"/>
    <w:rsid w:val="0072454F"/>
    <w:rsid w:val="0072517D"/>
    <w:rsid w:val="0072547E"/>
    <w:rsid w:val="00733855"/>
    <w:rsid w:val="007351D9"/>
    <w:rsid w:val="007356EF"/>
    <w:rsid w:val="00735AED"/>
    <w:rsid w:val="00737940"/>
    <w:rsid w:val="00740035"/>
    <w:rsid w:val="00743E5F"/>
    <w:rsid w:val="00745568"/>
    <w:rsid w:val="00745C93"/>
    <w:rsid w:val="00747A16"/>
    <w:rsid w:val="00750678"/>
    <w:rsid w:val="00756990"/>
    <w:rsid w:val="00760616"/>
    <w:rsid w:val="00764C5E"/>
    <w:rsid w:val="007651E6"/>
    <w:rsid w:val="00766F10"/>
    <w:rsid w:val="00772A1A"/>
    <w:rsid w:val="007737C3"/>
    <w:rsid w:val="0077392B"/>
    <w:rsid w:val="007742BC"/>
    <w:rsid w:val="00781964"/>
    <w:rsid w:val="007823E7"/>
    <w:rsid w:val="00785C9E"/>
    <w:rsid w:val="00790C29"/>
    <w:rsid w:val="00791E10"/>
    <w:rsid w:val="00791F3F"/>
    <w:rsid w:val="0079372A"/>
    <w:rsid w:val="007963A3"/>
    <w:rsid w:val="007A2B0F"/>
    <w:rsid w:val="007A34C9"/>
    <w:rsid w:val="007A608C"/>
    <w:rsid w:val="007A791F"/>
    <w:rsid w:val="007A7B56"/>
    <w:rsid w:val="007B2655"/>
    <w:rsid w:val="007B70F7"/>
    <w:rsid w:val="007B7A15"/>
    <w:rsid w:val="007C4265"/>
    <w:rsid w:val="007C5E12"/>
    <w:rsid w:val="007D09E2"/>
    <w:rsid w:val="007D1429"/>
    <w:rsid w:val="007D1E55"/>
    <w:rsid w:val="007D37C9"/>
    <w:rsid w:val="007D3906"/>
    <w:rsid w:val="007E0F63"/>
    <w:rsid w:val="007E2F5F"/>
    <w:rsid w:val="007E3860"/>
    <w:rsid w:val="007E5469"/>
    <w:rsid w:val="007F2E89"/>
    <w:rsid w:val="007F31A6"/>
    <w:rsid w:val="007F5051"/>
    <w:rsid w:val="007F5106"/>
    <w:rsid w:val="007F587C"/>
    <w:rsid w:val="007F7BFA"/>
    <w:rsid w:val="00803DCE"/>
    <w:rsid w:val="0080721A"/>
    <w:rsid w:val="00812B83"/>
    <w:rsid w:val="00822B7F"/>
    <w:rsid w:val="00823A23"/>
    <w:rsid w:val="00825EBD"/>
    <w:rsid w:val="008269C4"/>
    <w:rsid w:val="00827E36"/>
    <w:rsid w:val="00830801"/>
    <w:rsid w:val="00831399"/>
    <w:rsid w:val="0083253D"/>
    <w:rsid w:val="00832AB9"/>
    <w:rsid w:val="00833BE0"/>
    <w:rsid w:val="0083429B"/>
    <w:rsid w:val="00836025"/>
    <w:rsid w:val="0083677B"/>
    <w:rsid w:val="00836790"/>
    <w:rsid w:val="008376AC"/>
    <w:rsid w:val="00837AC7"/>
    <w:rsid w:val="0084076C"/>
    <w:rsid w:val="008409C8"/>
    <w:rsid w:val="00841938"/>
    <w:rsid w:val="00846E87"/>
    <w:rsid w:val="00847C70"/>
    <w:rsid w:val="00847CF3"/>
    <w:rsid w:val="008513F9"/>
    <w:rsid w:val="008526CA"/>
    <w:rsid w:val="008541F0"/>
    <w:rsid w:val="00854A1C"/>
    <w:rsid w:val="00857CCA"/>
    <w:rsid w:val="00860577"/>
    <w:rsid w:val="00861EDD"/>
    <w:rsid w:val="00862147"/>
    <w:rsid w:val="0086745D"/>
    <w:rsid w:val="00872479"/>
    <w:rsid w:val="0087544B"/>
    <w:rsid w:val="00875A49"/>
    <w:rsid w:val="00877B4E"/>
    <w:rsid w:val="00885050"/>
    <w:rsid w:val="008858EF"/>
    <w:rsid w:val="0088594A"/>
    <w:rsid w:val="008867B2"/>
    <w:rsid w:val="0089142E"/>
    <w:rsid w:val="008953CD"/>
    <w:rsid w:val="008A1A7D"/>
    <w:rsid w:val="008A2774"/>
    <w:rsid w:val="008A2844"/>
    <w:rsid w:val="008A2C33"/>
    <w:rsid w:val="008A65BB"/>
    <w:rsid w:val="008B0D1C"/>
    <w:rsid w:val="008B1EE6"/>
    <w:rsid w:val="008B4F96"/>
    <w:rsid w:val="008C1FEE"/>
    <w:rsid w:val="008C3A10"/>
    <w:rsid w:val="008C4FA3"/>
    <w:rsid w:val="008C529B"/>
    <w:rsid w:val="008D1905"/>
    <w:rsid w:val="008D2401"/>
    <w:rsid w:val="008D409D"/>
    <w:rsid w:val="008D7D05"/>
    <w:rsid w:val="008E265D"/>
    <w:rsid w:val="008E3DA7"/>
    <w:rsid w:val="008E6F0B"/>
    <w:rsid w:val="008E6FC6"/>
    <w:rsid w:val="008E7EA4"/>
    <w:rsid w:val="008F13E4"/>
    <w:rsid w:val="008F1BCC"/>
    <w:rsid w:val="008F1D32"/>
    <w:rsid w:val="008F30A6"/>
    <w:rsid w:val="008F4007"/>
    <w:rsid w:val="008F5729"/>
    <w:rsid w:val="00902BA7"/>
    <w:rsid w:val="00910BBE"/>
    <w:rsid w:val="009125F7"/>
    <w:rsid w:val="00912BAD"/>
    <w:rsid w:val="009165B3"/>
    <w:rsid w:val="00916BFA"/>
    <w:rsid w:val="00920FE3"/>
    <w:rsid w:val="00922BEF"/>
    <w:rsid w:val="00930D16"/>
    <w:rsid w:val="0093111B"/>
    <w:rsid w:val="009322F5"/>
    <w:rsid w:val="00933400"/>
    <w:rsid w:val="00933BF0"/>
    <w:rsid w:val="00934813"/>
    <w:rsid w:val="00934B95"/>
    <w:rsid w:val="00941024"/>
    <w:rsid w:val="00941478"/>
    <w:rsid w:val="00941D3F"/>
    <w:rsid w:val="009434E7"/>
    <w:rsid w:val="00944722"/>
    <w:rsid w:val="00946532"/>
    <w:rsid w:val="009465AF"/>
    <w:rsid w:val="00955E26"/>
    <w:rsid w:val="0095601D"/>
    <w:rsid w:val="00965300"/>
    <w:rsid w:val="00965BC5"/>
    <w:rsid w:val="00974EB6"/>
    <w:rsid w:val="00976928"/>
    <w:rsid w:val="00976EF1"/>
    <w:rsid w:val="00981F74"/>
    <w:rsid w:val="009854DA"/>
    <w:rsid w:val="00987752"/>
    <w:rsid w:val="00991FAE"/>
    <w:rsid w:val="0099520A"/>
    <w:rsid w:val="00996502"/>
    <w:rsid w:val="00997610"/>
    <w:rsid w:val="009A2FFD"/>
    <w:rsid w:val="009A3B78"/>
    <w:rsid w:val="009A5AB1"/>
    <w:rsid w:val="009A6AF7"/>
    <w:rsid w:val="009B18BE"/>
    <w:rsid w:val="009B2F9C"/>
    <w:rsid w:val="009C0691"/>
    <w:rsid w:val="009C0C48"/>
    <w:rsid w:val="009C394C"/>
    <w:rsid w:val="009C3CFE"/>
    <w:rsid w:val="009C6B9A"/>
    <w:rsid w:val="009C73C4"/>
    <w:rsid w:val="009D2051"/>
    <w:rsid w:val="009D2209"/>
    <w:rsid w:val="009D253E"/>
    <w:rsid w:val="009D308A"/>
    <w:rsid w:val="009D43D6"/>
    <w:rsid w:val="009D5AAB"/>
    <w:rsid w:val="009E27CF"/>
    <w:rsid w:val="009E3697"/>
    <w:rsid w:val="009E3DB6"/>
    <w:rsid w:val="009E5AFF"/>
    <w:rsid w:val="009E60A6"/>
    <w:rsid w:val="009E7192"/>
    <w:rsid w:val="009F1D9D"/>
    <w:rsid w:val="009F49A4"/>
    <w:rsid w:val="009F4A9E"/>
    <w:rsid w:val="00A017DF"/>
    <w:rsid w:val="00A033BF"/>
    <w:rsid w:val="00A0557E"/>
    <w:rsid w:val="00A06D9D"/>
    <w:rsid w:val="00A15220"/>
    <w:rsid w:val="00A16604"/>
    <w:rsid w:val="00A17D4B"/>
    <w:rsid w:val="00A20D02"/>
    <w:rsid w:val="00A21FE7"/>
    <w:rsid w:val="00A279AA"/>
    <w:rsid w:val="00A30562"/>
    <w:rsid w:val="00A30ACF"/>
    <w:rsid w:val="00A30B97"/>
    <w:rsid w:val="00A33A5D"/>
    <w:rsid w:val="00A33BA8"/>
    <w:rsid w:val="00A3463D"/>
    <w:rsid w:val="00A346CB"/>
    <w:rsid w:val="00A34A14"/>
    <w:rsid w:val="00A36819"/>
    <w:rsid w:val="00A37E13"/>
    <w:rsid w:val="00A42377"/>
    <w:rsid w:val="00A425BB"/>
    <w:rsid w:val="00A43662"/>
    <w:rsid w:val="00A43B82"/>
    <w:rsid w:val="00A4497C"/>
    <w:rsid w:val="00A46105"/>
    <w:rsid w:val="00A461C2"/>
    <w:rsid w:val="00A46F69"/>
    <w:rsid w:val="00A470D7"/>
    <w:rsid w:val="00A51CFC"/>
    <w:rsid w:val="00A61D5B"/>
    <w:rsid w:val="00A63BB6"/>
    <w:rsid w:val="00A63EAA"/>
    <w:rsid w:val="00A64950"/>
    <w:rsid w:val="00A70032"/>
    <w:rsid w:val="00A70D9E"/>
    <w:rsid w:val="00A737DA"/>
    <w:rsid w:val="00A74287"/>
    <w:rsid w:val="00A74EE6"/>
    <w:rsid w:val="00A81731"/>
    <w:rsid w:val="00A81CF1"/>
    <w:rsid w:val="00A8382B"/>
    <w:rsid w:val="00A8449D"/>
    <w:rsid w:val="00A84866"/>
    <w:rsid w:val="00A856D2"/>
    <w:rsid w:val="00A85928"/>
    <w:rsid w:val="00A8657D"/>
    <w:rsid w:val="00A86A77"/>
    <w:rsid w:val="00A86CB7"/>
    <w:rsid w:val="00A86E19"/>
    <w:rsid w:val="00A90989"/>
    <w:rsid w:val="00A90AC9"/>
    <w:rsid w:val="00A91ECD"/>
    <w:rsid w:val="00A97FDD"/>
    <w:rsid w:val="00AA0DC0"/>
    <w:rsid w:val="00AA3F1E"/>
    <w:rsid w:val="00AA6F98"/>
    <w:rsid w:val="00AA70E0"/>
    <w:rsid w:val="00AA725E"/>
    <w:rsid w:val="00AB0DC4"/>
    <w:rsid w:val="00AB14E4"/>
    <w:rsid w:val="00AB5E72"/>
    <w:rsid w:val="00AB6CCD"/>
    <w:rsid w:val="00AC01E3"/>
    <w:rsid w:val="00AC13AA"/>
    <w:rsid w:val="00AC26F5"/>
    <w:rsid w:val="00AC3E47"/>
    <w:rsid w:val="00AC6619"/>
    <w:rsid w:val="00AC7E49"/>
    <w:rsid w:val="00AD3EA8"/>
    <w:rsid w:val="00AE295F"/>
    <w:rsid w:val="00AE6A3F"/>
    <w:rsid w:val="00AE7724"/>
    <w:rsid w:val="00AE7D6D"/>
    <w:rsid w:val="00AF01C9"/>
    <w:rsid w:val="00AF12BD"/>
    <w:rsid w:val="00AF3969"/>
    <w:rsid w:val="00AF3DE5"/>
    <w:rsid w:val="00AF4285"/>
    <w:rsid w:val="00AF4D31"/>
    <w:rsid w:val="00AF52AE"/>
    <w:rsid w:val="00B00DC1"/>
    <w:rsid w:val="00B02100"/>
    <w:rsid w:val="00B021B1"/>
    <w:rsid w:val="00B055DD"/>
    <w:rsid w:val="00B075D2"/>
    <w:rsid w:val="00B10827"/>
    <w:rsid w:val="00B1359F"/>
    <w:rsid w:val="00B156F6"/>
    <w:rsid w:val="00B171A4"/>
    <w:rsid w:val="00B17A21"/>
    <w:rsid w:val="00B2009A"/>
    <w:rsid w:val="00B2240A"/>
    <w:rsid w:val="00B2337C"/>
    <w:rsid w:val="00B24415"/>
    <w:rsid w:val="00B25A2D"/>
    <w:rsid w:val="00B347AD"/>
    <w:rsid w:val="00B36B23"/>
    <w:rsid w:val="00B378C1"/>
    <w:rsid w:val="00B41FF7"/>
    <w:rsid w:val="00B42DD9"/>
    <w:rsid w:val="00B47AF7"/>
    <w:rsid w:val="00B50E34"/>
    <w:rsid w:val="00B51971"/>
    <w:rsid w:val="00B53253"/>
    <w:rsid w:val="00B54B4D"/>
    <w:rsid w:val="00B55C3F"/>
    <w:rsid w:val="00B571BE"/>
    <w:rsid w:val="00B618AC"/>
    <w:rsid w:val="00B62CF6"/>
    <w:rsid w:val="00B6383B"/>
    <w:rsid w:val="00B63C9D"/>
    <w:rsid w:val="00B6661B"/>
    <w:rsid w:val="00B66EBB"/>
    <w:rsid w:val="00B67582"/>
    <w:rsid w:val="00B7047D"/>
    <w:rsid w:val="00B71A37"/>
    <w:rsid w:val="00B80232"/>
    <w:rsid w:val="00B8242C"/>
    <w:rsid w:val="00B86033"/>
    <w:rsid w:val="00B86E78"/>
    <w:rsid w:val="00B90431"/>
    <w:rsid w:val="00B904CD"/>
    <w:rsid w:val="00B913BE"/>
    <w:rsid w:val="00B91DFA"/>
    <w:rsid w:val="00B92B4D"/>
    <w:rsid w:val="00B93890"/>
    <w:rsid w:val="00B94A95"/>
    <w:rsid w:val="00B94E55"/>
    <w:rsid w:val="00BA000E"/>
    <w:rsid w:val="00BA1693"/>
    <w:rsid w:val="00BA1EC6"/>
    <w:rsid w:val="00BA2F49"/>
    <w:rsid w:val="00BA3325"/>
    <w:rsid w:val="00BA58AC"/>
    <w:rsid w:val="00BA68E9"/>
    <w:rsid w:val="00BA728E"/>
    <w:rsid w:val="00BA783E"/>
    <w:rsid w:val="00BB0F49"/>
    <w:rsid w:val="00BC4472"/>
    <w:rsid w:val="00BC71A7"/>
    <w:rsid w:val="00BD00BA"/>
    <w:rsid w:val="00BD4C9F"/>
    <w:rsid w:val="00BD4D3A"/>
    <w:rsid w:val="00BE0893"/>
    <w:rsid w:val="00BE0E69"/>
    <w:rsid w:val="00BE2076"/>
    <w:rsid w:val="00BE22BA"/>
    <w:rsid w:val="00BE5F3F"/>
    <w:rsid w:val="00BE6268"/>
    <w:rsid w:val="00BF0457"/>
    <w:rsid w:val="00BF1139"/>
    <w:rsid w:val="00BF24CB"/>
    <w:rsid w:val="00BF333F"/>
    <w:rsid w:val="00BF4A2C"/>
    <w:rsid w:val="00BF7084"/>
    <w:rsid w:val="00C02685"/>
    <w:rsid w:val="00C0650E"/>
    <w:rsid w:val="00C112B1"/>
    <w:rsid w:val="00C11E86"/>
    <w:rsid w:val="00C13F97"/>
    <w:rsid w:val="00C20ADD"/>
    <w:rsid w:val="00C224C0"/>
    <w:rsid w:val="00C23204"/>
    <w:rsid w:val="00C23BB6"/>
    <w:rsid w:val="00C240C6"/>
    <w:rsid w:val="00C248B8"/>
    <w:rsid w:val="00C259BD"/>
    <w:rsid w:val="00C30C3D"/>
    <w:rsid w:val="00C3252B"/>
    <w:rsid w:val="00C32765"/>
    <w:rsid w:val="00C32B78"/>
    <w:rsid w:val="00C34E1A"/>
    <w:rsid w:val="00C35D82"/>
    <w:rsid w:val="00C41D2A"/>
    <w:rsid w:val="00C434C3"/>
    <w:rsid w:val="00C4432C"/>
    <w:rsid w:val="00C44DCC"/>
    <w:rsid w:val="00C50B84"/>
    <w:rsid w:val="00C5578C"/>
    <w:rsid w:val="00C55E1D"/>
    <w:rsid w:val="00C56575"/>
    <w:rsid w:val="00C57FEB"/>
    <w:rsid w:val="00C64F88"/>
    <w:rsid w:val="00C73D5D"/>
    <w:rsid w:val="00C77D6A"/>
    <w:rsid w:val="00C85C88"/>
    <w:rsid w:val="00C86C46"/>
    <w:rsid w:val="00C95253"/>
    <w:rsid w:val="00C95367"/>
    <w:rsid w:val="00C95456"/>
    <w:rsid w:val="00CA2341"/>
    <w:rsid w:val="00CA41CD"/>
    <w:rsid w:val="00CA6C48"/>
    <w:rsid w:val="00CB02C0"/>
    <w:rsid w:val="00CB0A75"/>
    <w:rsid w:val="00CB347A"/>
    <w:rsid w:val="00CB3D67"/>
    <w:rsid w:val="00CB428C"/>
    <w:rsid w:val="00CB47BD"/>
    <w:rsid w:val="00CB5AA1"/>
    <w:rsid w:val="00CC066C"/>
    <w:rsid w:val="00CC11C0"/>
    <w:rsid w:val="00CC1EC4"/>
    <w:rsid w:val="00CD01D2"/>
    <w:rsid w:val="00CD05BD"/>
    <w:rsid w:val="00CD0D37"/>
    <w:rsid w:val="00CD4CE4"/>
    <w:rsid w:val="00CE28FB"/>
    <w:rsid w:val="00CE4589"/>
    <w:rsid w:val="00CE7C52"/>
    <w:rsid w:val="00CF3C99"/>
    <w:rsid w:val="00CF73BF"/>
    <w:rsid w:val="00CF7B66"/>
    <w:rsid w:val="00D00D74"/>
    <w:rsid w:val="00D01552"/>
    <w:rsid w:val="00D01AAF"/>
    <w:rsid w:val="00D02FD8"/>
    <w:rsid w:val="00D03B3D"/>
    <w:rsid w:val="00D042F1"/>
    <w:rsid w:val="00D0461B"/>
    <w:rsid w:val="00D068AB"/>
    <w:rsid w:val="00D10722"/>
    <w:rsid w:val="00D11616"/>
    <w:rsid w:val="00D20730"/>
    <w:rsid w:val="00D208A5"/>
    <w:rsid w:val="00D2207A"/>
    <w:rsid w:val="00D262B2"/>
    <w:rsid w:val="00D3133A"/>
    <w:rsid w:val="00D32905"/>
    <w:rsid w:val="00D368A7"/>
    <w:rsid w:val="00D412AE"/>
    <w:rsid w:val="00D41B5A"/>
    <w:rsid w:val="00D438C8"/>
    <w:rsid w:val="00D44715"/>
    <w:rsid w:val="00D44CC0"/>
    <w:rsid w:val="00D47A92"/>
    <w:rsid w:val="00D520BF"/>
    <w:rsid w:val="00D5278D"/>
    <w:rsid w:val="00D55C82"/>
    <w:rsid w:val="00D56969"/>
    <w:rsid w:val="00D61CF7"/>
    <w:rsid w:val="00D6207A"/>
    <w:rsid w:val="00D64250"/>
    <w:rsid w:val="00D70F71"/>
    <w:rsid w:val="00D72A5A"/>
    <w:rsid w:val="00D73825"/>
    <w:rsid w:val="00D75A72"/>
    <w:rsid w:val="00D8402F"/>
    <w:rsid w:val="00D84948"/>
    <w:rsid w:val="00D85695"/>
    <w:rsid w:val="00D9238E"/>
    <w:rsid w:val="00D9387E"/>
    <w:rsid w:val="00D940E6"/>
    <w:rsid w:val="00DA1137"/>
    <w:rsid w:val="00DA4577"/>
    <w:rsid w:val="00DA603F"/>
    <w:rsid w:val="00DA7593"/>
    <w:rsid w:val="00DB037D"/>
    <w:rsid w:val="00DB4800"/>
    <w:rsid w:val="00DC1FBB"/>
    <w:rsid w:val="00DC3FA5"/>
    <w:rsid w:val="00DD15D7"/>
    <w:rsid w:val="00DD2BCF"/>
    <w:rsid w:val="00DD4551"/>
    <w:rsid w:val="00DD64CA"/>
    <w:rsid w:val="00DD7E97"/>
    <w:rsid w:val="00DE1408"/>
    <w:rsid w:val="00DE5E72"/>
    <w:rsid w:val="00DE61F7"/>
    <w:rsid w:val="00DE73FF"/>
    <w:rsid w:val="00DF06F5"/>
    <w:rsid w:val="00DF152E"/>
    <w:rsid w:val="00DF1665"/>
    <w:rsid w:val="00DF2452"/>
    <w:rsid w:val="00DF2626"/>
    <w:rsid w:val="00DF29D9"/>
    <w:rsid w:val="00DF3A25"/>
    <w:rsid w:val="00DF47A0"/>
    <w:rsid w:val="00DF6DEB"/>
    <w:rsid w:val="00E00F4C"/>
    <w:rsid w:val="00E0128D"/>
    <w:rsid w:val="00E01D61"/>
    <w:rsid w:val="00E0319B"/>
    <w:rsid w:val="00E05154"/>
    <w:rsid w:val="00E05BFC"/>
    <w:rsid w:val="00E061B6"/>
    <w:rsid w:val="00E11D95"/>
    <w:rsid w:val="00E11F95"/>
    <w:rsid w:val="00E13519"/>
    <w:rsid w:val="00E14555"/>
    <w:rsid w:val="00E154BC"/>
    <w:rsid w:val="00E209ED"/>
    <w:rsid w:val="00E26CE0"/>
    <w:rsid w:val="00E27EF4"/>
    <w:rsid w:val="00E32689"/>
    <w:rsid w:val="00E375F5"/>
    <w:rsid w:val="00E40074"/>
    <w:rsid w:val="00E43783"/>
    <w:rsid w:val="00E5037E"/>
    <w:rsid w:val="00E506B1"/>
    <w:rsid w:val="00E51E86"/>
    <w:rsid w:val="00E53FFB"/>
    <w:rsid w:val="00E5546E"/>
    <w:rsid w:val="00E575B5"/>
    <w:rsid w:val="00E5787E"/>
    <w:rsid w:val="00E62373"/>
    <w:rsid w:val="00E6663A"/>
    <w:rsid w:val="00E67A14"/>
    <w:rsid w:val="00E71CCA"/>
    <w:rsid w:val="00E737D7"/>
    <w:rsid w:val="00E73B94"/>
    <w:rsid w:val="00E743D2"/>
    <w:rsid w:val="00E75A69"/>
    <w:rsid w:val="00E76100"/>
    <w:rsid w:val="00E82BA0"/>
    <w:rsid w:val="00E87C85"/>
    <w:rsid w:val="00E936C4"/>
    <w:rsid w:val="00E941A3"/>
    <w:rsid w:val="00EA0D1F"/>
    <w:rsid w:val="00EA1016"/>
    <w:rsid w:val="00EA1AA0"/>
    <w:rsid w:val="00EA33EE"/>
    <w:rsid w:val="00EA6FFF"/>
    <w:rsid w:val="00EA76E6"/>
    <w:rsid w:val="00EB0FB6"/>
    <w:rsid w:val="00EB314A"/>
    <w:rsid w:val="00EB4354"/>
    <w:rsid w:val="00EB570F"/>
    <w:rsid w:val="00EB5E83"/>
    <w:rsid w:val="00EB6E97"/>
    <w:rsid w:val="00EC0C85"/>
    <w:rsid w:val="00EC244D"/>
    <w:rsid w:val="00EC403A"/>
    <w:rsid w:val="00ED167E"/>
    <w:rsid w:val="00ED429D"/>
    <w:rsid w:val="00EE3687"/>
    <w:rsid w:val="00EE3DD6"/>
    <w:rsid w:val="00EE41D4"/>
    <w:rsid w:val="00EE473A"/>
    <w:rsid w:val="00EE51E9"/>
    <w:rsid w:val="00EE74E7"/>
    <w:rsid w:val="00EF141D"/>
    <w:rsid w:val="00EF3927"/>
    <w:rsid w:val="00EF516A"/>
    <w:rsid w:val="00EF5336"/>
    <w:rsid w:val="00F00DB1"/>
    <w:rsid w:val="00F026D8"/>
    <w:rsid w:val="00F03072"/>
    <w:rsid w:val="00F0522E"/>
    <w:rsid w:val="00F07350"/>
    <w:rsid w:val="00F10A69"/>
    <w:rsid w:val="00F13B78"/>
    <w:rsid w:val="00F16E9F"/>
    <w:rsid w:val="00F206FA"/>
    <w:rsid w:val="00F24358"/>
    <w:rsid w:val="00F245F4"/>
    <w:rsid w:val="00F24B67"/>
    <w:rsid w:val="00F278B5"/>
    <w:rsid w:val="00F30B9C"/>
    <w:rsid w:val="00F3110A"/>
    <w:rsid w:val="00F3252B"/>
    <w:rsid w:val="00F32671"/>
    <w:rsid w:val="00F339F7"/>
    <w:rsid w:val="00F3483A"/>
    <w:rsid w:val="00F37C24"/>
    <w:rsid w:val="00F439A3"/>
    <w:rsid w:val="00F43A3E"/>
    <w:rsid w:val="00F43B25"/>
    <w:rsid w:val="00F45153"/>
    <w:rsid w:val="00F45DCB"/>
    <w:rsid w:val="00F46DD5"/>
    <w:rsid w:val="00F51907"/>
    <w:rsid w:val="00F52F3A"/>
    <w:rsid w:val="00F54458"/>
    <w:rsid w:val="00F549E3"/>
    <w:rsid w:val="00F54B99"/>
    <w:rsid w:val="00F55A4D"/>
    <w:rsid w:val="00F570F2"/>
    <w:rsid w:val="00F574CF"/>
    <w:rsid w:val="00F62C2E"/>
    <w:rsid w:val="00F62DB6"/>
    <w:rsid w:val="00F6311F"/>
    <w:rsid w:val="00F64324"/>
    <w:rsid w:val="00F67A73"/>
    <w:rsid w:val="00F7047C"/>
    <w:rsid w:val="00F72211"/>
    <w:rsid w:val="00F72C99"/>
    <w:rsid w:val="00F7526C"/>
    <w:rsid w:val="00F75AAC"/>
    <w:rsid w:val="00F76AA2"/>
    <w:rsid w:val="00F776A0"/>
    <w:rsid w:val="00F77913"/>
    <w:rsid w:val="00F77F8F"/>
    <w:rsid w:val="00F80BD7"/>
    <w:rsid w:val="00F852A5"/>
    <w:rsid w:val="00F85AA3"/>
    <w:rsid w:val="00F9478B"/>
    <w:rsid w:val="00F96255"/>
    <w:rsid w:val="00F970A4"/>
    <w:rsid w:val="00FA0428"/>
    <w:rsid w:val="00FA058C"/>
    <w:rsid w:val="00FA4F8D"/>
    <w:rsid w:val="00FA5F0D"/>
    <w:rsid w:val="00FA6922"/>
    <w:rsid w:val="00FA698A"/>
    <w:rsid w:val="00FB0312"/>
    <w:rsid w:val="00FB24B1"/>
    <w:rsid w:val="00FB6A61"/>
    <w:rsid w:val="00FB747B"/>
    <w:rsid w:val="00FC173A"/>
    <w:rsid w:val="00FC2EF1"/>
    <w:rsid w:val="00FC4671"/>
    <w:rsid w:val="00FD22E9"/>
    <w:rsid w:val="00FD29BE"/>
    <w:rsid w:val="00FD3E37"/>
    <w:rsid w:val="00FD42AA"/>
    <w:rsid w:val="00FD45FF"/>
    <w:rsid w:val="00FD48FE"/>
    <w:rsid w:val="00FD5017"/>
    <w:rsid w:val="00FE416B"/>
    <w:rsid w:val="00FF30AF"/>
    <w:rsid w:val="00FF3AE3"/>
    <w:rsid w:val="00FF59D4"/>
    <w:rsid w:val="00FF6ADF"/>
    <w:rsid w:val="01225E7A"/>
    <w:rsid w:val="013EF4B8"/>
    <w:rsid w:val="01C2F7B1"/>
    <w:rsid w:val="01C6B059"/>
    <w:rsid w:val="01C8A018"/>
    <w:rsid w:val="01D4E958"/>
    <w:rsid w:val="0255C77D"/>
    <w:rsid w:val="029D813A"/>
    <w:rsid w:val="03045430"/>
    <w:rsid w:val="030A97DA"/>
    <w:rsid w:val="034FCF62"/>
    <w:rsid w:val="037FF14A"/>
    <w:rsid w:val="039C5ADF"/>
    <w:rsid w:val="03A5E8D0"/>
    <w:rsid w:val="03CD8115"/>
    <w:rsid w:val="03DD9ACD"/>
    <w:rsid w:val="0422304C"/>
    <w:rsid w:val="042EA45C"/>
    <w:rsid w:val="043AE816"/>
    <w:rsid w:val="049AFEDE"/>
    <w:rsid w:val="04BDF40A"/>
    <w:rsid w:val="05407B0A"/>
    <w:rsid w:val="054D0C97"/>
    <w:rsid w:val="0566B9BD"/>
    <w:rsid w:val="057173C5"/>
    <w:rsid w:val="05D3BBD8"/>
    <w:rsid w:val="06365FC3"/>
    <w:rsid w:val="06550B7B"/>
    <w:rsid w:val="066E6945"/>
    <w:rsid w:val="066FF452"/>
    <w:rsid w:val="067E4524"/>
    <w:rsid w:val="068175C7"/>
    <w:rsid w:val="06837490"/>
    <w:rsid w:val="069B89C0"/>
    <w:rsid w:val="07F2F9E9"/>
    <w:rsid w:val="0824BC70"/>
    <w:rsid w:val="0878E962"/>
    <w:rsid w:val="08A585EB"/>
    <w:rsid w:val="090AFD55"/>
    <w:rsid w:val="09198D49"/>
    <w:rsid w:val="09515000"/>
    <w:rsid w:val="0960D287"/>
    <w:rsid w:val="0969207A"/>
    <w:rsid w:val="09727D6A"/>
    <w:rsid w:val="09BCE235"/>
    <w:rsid w:val="09CCB6EC"/>
    <w:rsid w:val="09D698D4"/>
    <w:rsid w:val="0A1FE31B"/>
    <w:rsid w:val="0A3F3121"/>
    <w:rsid w:val="0AA04016"/>
    <w:rsid w:val="0B0C8D49"/>
    <w:rsid w:val="0BB3D5C8"/>
    <w:rsid w:val="0BC3E0CA"/>
    <w:rsid w:val="0C1A129A"/>
    <w:rsid w:val="0C379CF9"/>
    <w:rsid w:val="0C381B1F"/>
    <w:rsid w:val="0C4D85BC"/>
    <w:rsid w:val="0C6C7CDE"/>
    <w:rsid w:val="0C7BA6E0"/>
    <w:rsid w:val="0C999AC2"/>
    <w:rsid w:val="0D6AEED0"/>
    <w:rsid w:val="0DC2A06D"/>
    <w:rsid w:val="0E6F4E0B"/>
    <w:rsid w:val="0E75797E"/>
    <w:rsid w:val="0E78BCA0"/>
    <w:rsid w:val="0E9900F6"/>
    <w:rsid w:val="0EB916C7"/>
    <w:rsid w:val="0EB99A49"/>
    <w:rsid w:val="0EE93AEF"/>
    <w:rsid w:val="0F1ACB87"/>
    <w:rsid w:val="0F287879"/>
    <w:rsid w:val="0F3C2771"/>
    <w:rsid w:val="0F4D61A9"/>
    <w:rsid w:val="0F672B3C"/>
    <w:rsid w:val="0FB99893"/>
    <w:rsid w:val="0FC023EB"/>
    <w:rsid w:val="0FE223CE"/>
    <w:rsid w:val="1018399B"/>
    <w:rsid w:val="106EF54C"/>
    <w:rsid w:val="1076F5DD"/>
    <w:rsid w:val="10BB1E94"/>
    <w:rsid w:val="10CEEAF4"/>
    <w:rsid w:val="10F487F8"/>
    <w:rsid w:val="114104FD"/>
    <w:rsid w:val="11F40ACC"/>
    <w:rsid w:val="121A0448"/>
    <w:rsid w:val="12258C52"/>
    <w:rsid w:val="12581811"/>
    <w:rsid w:val="12995AF1"/>
    <w:rsid w:val="129BEB0B"/>
    <w:rsid w:val="12BC64C6"/>
    <w:rsid w:val="12CA1BA0"/>
    <w:rsid w:val="12FDEBF9"/>
    <w:rsid w:val="139353A2"/>
    <w:rsid w:val="13AAECBC"/>
    <w:rsid w:val="13C89018"/>
    <w:rsid w:val="13F51C55"/>
    <w:rsid w:val="1411FE55"/>
    <w:rsid w:val="14136F95"/>
    <w:rsid w:val="141DA8BA"/>
    <w:rsid w:val="142407CA"/>
    <w:rsid w:val="1438C1C6"/>
    <w:rsid w:val="1478D02E"/>
    <w:rsid w:val="1483B2D6"/>
    <w:rsid w:val="150A8CEB"/>
    <w:rsid w:val="150C3A67"/>
    <w:rsid w:val="151CD536"/>
    <w:rsid w:val="151D8F38"/>
    <w:rsid w:val="152863AF"/>
    <w:rsid w:val="15A618A6"/>
    <w:rsid w:val="15F13661"/>
    <w:rsid w:val="16360545"/>
    <w:rsid w:val="1682B3BB"/>
    <w:rsid w:val="16BF02AE"/>
    <w:rsid w:val="16D02BC5"/>
    <w:rsid w:val="16E650AF"/>
    <w:rsid w:val="16EE3650"/>
    <w:rsid w:val="1714C0AB"/>
    <w:rsid w:val="171B9FE7"/>
    <w:rsid w:val="173843B1"/>
    <w:rsid w:val="179A7217"/>
    <w:rsid w:val="17DB5659"/>
    <w:rsid w:val="17E09EEC"/>
    <w:rsid w:val="17E4DC39"/>
    <w:rsid w:val="1871D19D"/>
    <w:rsid w:val="1899FE69"/>
    <w:rsid w:val="18A6546D"/>
    <w:rsid w:val="18AA9A40"/>
    <w:rsid w:val="1938B56C"/>
    <w:rsid w:val="194F7B83"/>
    <w:rsid w:val="19D9F1DF"/>
    <w:rsid w:val="19FEF592"/>
    <w:rsid w:val="1A0F02AE"/>
    <w:rsid w:val="1A240737"/>
    <w:rsid w:val="1A4E4864"/>
    <w:rsid w:val="1A70929F"/>
    <w:rsid w:val="1AC80A69"/>
    <w:rsid w:val="1ADF72BF"/>
    <w:rsid w:val="1B01248A"/>
    <w:rsid w:val="1B3C0D7D"/>
    <w:rsid w:val="1B48FBF2"/>
    <w:rsid w:val="1BBE07F3"/>
    <w:rsid w:val="1C037F27"/>
    <w:rsid w:val="1C1B399A"/>
    <w:rsid w:val="1CBCD0BB"/>
    <w:rsid w:val="1CCF7AAB"/>
    <w:rsid w:val="1CF1E1E2"/>
    <w:rsid w:val="1D669AF2"/>
    <w:rsid w:val="1D74E671"/>
    <w:rsid w:val="1D8754EA"/>
    <w:rsid w:val="1DA5E96F"/>
    <w:rsid w:val="1DA8444A"/>
    <w:rsid w:val="1DDC24C3"/>
    <w:rsid w:val="1E0EAFF7"/>
    <w:rsid w:val="1EA31583"/>
    <w:rsid w:val="1EB88FC1"/>
    <w:rsid w:val="1F1693B6"/>
    <w:rsid w:val="1F24DA79"/>
    <w:rsid w:val="1F29A2BA"/>
    <w:rsid w:val="1F9E6701"/>
    <w:rsid w:val="201CCC1A"/>
    <w:rsid w:val="20236155"/>
    <w:rsid w:val="2048FC4B"/>
    <w:rsid w:val="206CD4EC"/>
    <w:rsid w:val="20957DBD"/>
    <w:rsid w:val="20ECF083"/>
    <w:rsid w:val="2120DA06"/>
    <w:rsid w:val="21380D1B"/>
    <w:rsid w:val="2166FDCC"/>
    <w:rsid w:val="21A51348"/>
    <w:rsid w:val="21CBFF4F"/>
    <w:rsid w:val="21D2C4F9"/>
    <w:rsid w:val="2229067E"/>
    <w:rsid w:val="22B5A3BB"/>
    <w:rsid w:val="231F9867"/>
    <w:rsid w:val="23257BD8"/>
    <w:rsid w:val="233BECC4"/>
    <w:rsid w:val="2392C5D0"/>
    <w:rsid w:val="23CB1928"/>
    <w:rsid w:val="23D90807"/>
    <w:rsid w:val="24514969"/>
    <w:rsid w:val="24D403CE"/>
    <w:rsid w:val="24F5FA51"/>
    <w:rsid w:val="251885CE"/>
    <w:rsid w:val="25665242"/>
    <w:rsid w:val="2584FA7B"/>
    <w:rsid w:val="25F24567"/>
    <w:rsid w:val="2663F748"/>
    <w:rsid w:val="266E046A"/>
    <w:rsid w:val="2676B858"/>
    <w:rsid w:val="268C4649"/>
    <w:rsid w:val="268E9720"/>
    <w:rsid w:val="26C096EF"/>
    <w:rsid w:val="26F3E133"/>
    <w:rsid w:val="273F4FA7"/>
    <w:rsid w:val="27D15651"/>
    <w:rsid w:val="27F8EA0F"/>
    <w:rsid w:val="28290143"/>
    <w:rsid w:val="2870EEBC"/>
    <w:rsid w:val="28778308"/>
    <w:rsid w:val="28D92EA3"/>
    <w:rsid w:val="298A88BD"/>
    <w:rsid w:val="29C5CDEF"/>
    <w:rsid w:val="29D4083E"/>
    <w:rsid w:val="29DF11C0"/>
    <w:rsid w:val="29E77A76"/>
    <w:rsid w:val="29F57184"/>
    <w:rsid w:val="29FF6C9A"/>
    <w:rsid w:val="2A4F6CFE"/>
    <w:rsid w:val="2A50810B"/>
    <w:rsid w:val="2A564AB1"/>
    <w:rsid w:val="2A5A2E14"/>
    <w:rsid w:val="2A6E487C"/>
    <w:rsid w:val="2A7254F1"/>
    <w:rsid w:val="2A8E3DC9"/>
    <w:rsid w:val="2A8E9039"/>
    <w:rsid w:val="2B15BB73"/>
    <w:rsid w:val="2B53DA0A"/>
    <w:rsid w:val="2BED62BB"/>
    <w:rsid w:val="2C319431"/>
    <w:rsid w:val="2C5E2EA4"/>
    <w:rsid w:val="2CC70FD8"/>
    <w:rsid w:val="2CCFEF6F"/>
    <w:rsid w:val="2CEEFEAF"/>
    <w:rsid w:val="2D53A67F"/>
    <w:rsid w:val="2D54BCBE"/>
    <w:rsid w:val="2D740281"/>
    <w:rsid w:val="2DB08086"/>
    <w:rsid w:val="2E047A10"/>
    <w:rsid w:val="2E0C282F"/>
    <w:rsid w:val="2E0D2E15"/>
    <w:rsid w:val="2E3F5557"/>
    <w:rsid w:val="2E42B0FA"/>
    <w:rsid w:val="2EB4F4A8"/>
    <w:rsid w:val="2EC6993F"/>
    <w:rsid w:val="2EC9585C"/>
    <w:rsid w:val="2EFA286B"/>
    <w:rsid w:val="2F07D181"/>
    <w:rsid w:val="2F140233"/>
    <w:rsid w:val="2F1FEE4F"/>
    <w:rsid w:val="2F3AA342"/>
    <w:rsid w:val="2F3DEF03"/>
    <w:rsid w:val="2F7F1E2A"/>
    <w:rsid w:val="2F899AD5"/>
    <w:rsid w:val="2FA5A55B"/>
    <w:rsid w:val="302FBED6"/>
    <w:rsid w:val="3062D448"/>
    <w:rsid w:val="306CAACC"/>
    <w:rsid w:val="30E2C3FC"/>
    <w:rsid w:val="3141E06A"/>
    <w:rsid w:val="321CB4DE"/>
    <w:rsid w:val="323DC677"/>
    <w:rsid w:val="326BFAF1"/>
    <w:rsid w:val="3291D883"/>
    <w:rsid w:val="3397CFD6"/>
    <w:rsid w:val="33CBDD46"/>
    <w:rsid w:val="33E62675"/>
    <w:rsid w:val="3404513C"/>
    <w:rsid w:val="3440CC9C"/>
    <w:rsid w:val="3441EB9F"/>
    <w:rsid w:val="3444046A"/>
    <w:rsid w:val="34516032"/>
    <w:rsid w:val="34C88452"/>
    <w:rsid w:val="34F00C1A"/>
    <w:rsid w:val="35264744"/>
    <w:rsid w:val="352B6D96"/>
    <w:rsid w:val="3588C8AD"/>
    <w:rsid w:val="35DE4244"/>
    <w:rsid w:val="3631AFE0"/>
    <w:rsid w:val="36327332"/>
    <w:rsid w:val="36393F55"/>
    <w:rsid w:val="364990A3"/>
    <w:rsid w:val="365712D9"/>
    <w:rsid w:val="365BD705"/>
    <w:rsid w:val="365DB4E5"/>
    <w:rsid w:val="3702C062"/>
    <w:rsid w:val="37034233"/>
    <w:rsid w:val="372EDA2D"/>
    <w:rsid w:val="37479598"/>
    <w:rsid w:val="3755002F"/>
    <w:rsid w:val="37F843FB"/>
    <w:rsid w:val="383E76B7"/>
    <w:rsid w:val="3896938D"/>
    <w:rsid w:val="38D521E4"/>
    <w:rsid w:val="38DADA10"/>
    <w:rsid w:val="394294ED"/>
    <w:rsid w:val="39B0C536"/>
    <w:rsid w:val="39B0F779"/>
    <w:rsid w:val="39B49C11"/>
    <w:rsid w:val="39BA65BA"/>
    <w:rsid w:val="39C1311C"/>
    <w:rsid w:val="3B1BEE4F"/>
    <w:rsid w:val="3B442724"/>
    <w:rsid w:val="3B5C9DB5"/>
    <w:rsid w:val="3BA966B4"/>
    <w:rsid w:val="3BD156A7"/>
    <w:rsid w:val="3BD4837F"/>
    <w:rsid w:val="3C0710D3"/>
    <w:rsid w:val="3C0810E9"/>
    <w:rsid w:val="3C0C7AF9"/>
    <w:rsid w:val="3C4619F7"/>
    <w:rsid w:val="3C70406A"/>
    <w:rsid w:val="3CED9D9D"/>
    <w:rsid w:val="3D1BEA46"/>
    <w:rsid w:val="3D264ACB"/>
    <w:rsid w:val="3D56D16B"/>
    <w:rsid w:val="3DF8E07D"/>
    <w:rsid w:val="3DFE612A"/>
    <w:rsid w:val="3E23D8F5"/>
    <w:rsid w:val="3E9A2C3D"/>
    <w:rsid w:val="3EC82C6B"/>
    <w:rsid w:val="3EC8DB31"/>
    <w:rsid w:val="3EFC5605"/>
    <w:rsid w:val="3F06232D"/>
    <w:rsid w:val="3FB718CC"/>
    <w:rsid w:val="3FC89979"/>
    <w:rsid w:val="3FD97A00"/>
    <w:rsid w:val="3FF08213"/>
    <w:rsid w:val="401D0D37"/>
    <w:rsid w:val="405D9E9C"/>
    <w:rsid w:val="40710231"/>
    <w:rsid w:val="408CFC70"/>
    <w:rsid w:val="40966E18"/>
    <w:rsid w:val="40C3DB3E"/>
    <w:rsid w:val="4135283D"/>
    <w:rsid w:val="415E1E97"/>
    <w:rsid w:val="416023D3"/>
    <w:rsid w:val="4190E4B8"/>
    <w:rsid w:val="41A5D356"/>
    <w:rsid w:val="426EB7DB"/>
    <w:rsid w:val="42FE7078"/>
    <w:rsid w:val="43483144"/>
    <w:rsid w:val="437EE7C7"/>
    <w:rsid w:val="43ACD91E"/>
    <w:rsid w:val="43B7A27F"/>
    <w:rsid w:val="43D416CD"/>
    <w:rsid w:val="43DB110B"/>
    <w:rsid w:val="441F26C3"/>
    <w:rsid w:val="44220492"/>
    <w:rsid w:val="442EDDAB"/>
    <w:rsid w:val="443683BA"/>
    <w:rsid w:val="4443EADC"/>
    <w:rsid w:val="446FC0C9"/>
    <w:rsid w:val="44965D52"/>
    <w:rsid w:val="4498B47C"/>
    <w:rsid w:val="44AE6A68"/>
    <w:rsid w:val="44CD5243"/>
    <w:rsid w:val="44FCF7E9"/>
    <w:rsid w:val="45639ECF"/>
    <w:rsid w:val="45D5D658"/>
    <w:rsid w:val="46C0478E"/>
    <w:rsid w:val="46E3A972"/>
    <w:rsid w:val="46E8590B"/>
    <w:rsid w:val="4760DA20"/>
    <w:rsid w:val="477EC060"/>
    <w:rsid w:val="47AB3E3F"/>
    <w:rsid w:val="4818CB89"/>
    <w:rsid w:val="481C27FA"/>
    <w:rsid w:val="481DF0E9"/>
    <w:rsid w:val="484C12A1"/>
    <w:rsid w:val="4868CED7"/>
    <w:rsid w:val="48D107DF"/>
    <w:rsid w:val="48D63EEA"/>
    <w:rsid w:val="48E2CA93"/>
    <w:rsid w:val="48FA8E0B"/>
    <w:rsid w:val="490E652D"/>
    <w:rsid w:val="494FD68A"/>
    <w:rsid w:val="49ACD2D4"/>
    <w:rsid w:val="49D89B4F"/>
    <w:rsid w:val="49DF9004"/>
    <w:rsid w:val="49FAA2D4"/>
    <w:rsid w:val="4A025525"/>
    <w:rsid w:val="4A760B30"/>
    <w:rsid w:val="4A9CA98D"/>
    <w:rsid w:val="4ABEEBB1"/>
    <w:rsid w:val="4AC58B6C"/>
    <w:rsid w:val="4AE69115"/>
    <w:rsid w:val="4BDAF414"/>
    <w:rsid w:val="4BE4B670"/>
    <w:rsid w:val="4CA41548"/>
    <w:rsid w:val="4CBFCCBD"/>
    <w:rsid w:val="4D253CE6"/>
    <w:rsid w:val="4D5B4ABC"/>
    <w:rsid w:val="4DA46B77"/>
    <w:rsid w:val="4E008C01"/>
    <w:rsid w:val="4E54E208"/>
    <w:rsid w:val="4E9D76F9"/>
    <w:rsid w:val="4ED9E067"/>
    <w:rsid w:val="4F0CE731"/>
    <w:rsid w:val="4F23565F"/>
    <w:rsid w:val="4F7CC7AA"/>
    <w:rsid w:val="4F864687"/>
    <w:rsid w:val="4FDA5B83"/>
    <w:rsid w:val="505226C4"/>
    <w:rsid w:val="5086B92D"/>
    <w:rsid w:val="508E973E"/>
    <w:rsid w:val="50C41F07"/>
    <w:rsid w:val="50D9038F"/>
    <w:rsid w:val="51EAA87F"/>
    <w:rsid w:val="5270F41C"/>
    <w:rsid w:val="52977E08"/>
    <w:rsid w:val="52ECC533"/>
    <w:rsid w:val="54C09B17"/>
    <w:rsid w:val="54DDF2ED"/>
    <w:rsid w:val="5562D861"/>
    <w:rsid w:val="55AA72E2"/>
    <w:rsid w:val="55E07384"/>
    <w:rsid w:val="55FD2006"/>
    <w:rsid w:val="5612AE1C"/>
    <w:rsid w:val="5616B648"/>
    <w:rsid w:val="56191B2C"/>
    <w:rsid w:val="56213941"/>
    <w:rsid w:val="563FC0A9"/>
    <w:rsid w:val="5652954E"/>
    <w:rsid w:val="56F2E750"/>
    <w:rsid w:val="574A7EE1"/>
    <w:rsid w:val="57DBDD33"/>
    <w:rsid w:val="582AC520"/>
    <w:rsid w:val="58909C61"/>
    <w:rsid w:val="58BD0548"/>
    <w:rsid w:val="58DA52E3"/>
    <w:rsid w:val="5963F259"/>
    <w:rsid w:val="5972A689"/>
    <w:rsid w:val="5A058D5C"/>
    <w:rsid w:val="5A490B73"/>
    <w:rsid w:val="5A5F80CF"/>
    <w:rsid w:val="5A79E17D"/>
    <w:rsid w:val="5AB5AA51"/>
    <w:rsid w:val="5AB6079F"/>
    <w:rsid w:val="5B186923"/>
    <w:rsid w:val="5BAE5ED6"/>
    <w:rsid w:val="5BF10683"/>
    <w:rsid w:val="5CA887F0"/>
    <w:rsid w:val="5CC98B2C"/>
    <w:rsid w:val="5CECA020"/>
    <w:rsid w:val="5D59DDC4"/>
    <w:rsid w:val="5D6526A1"/>
    <w:rsid w:val="5D895438"/>
    <w:rsid w:val="5D922D6F"/>
    <w:rsid w:val="5DA19FF5"/>
    <w:rsid w:val="5EA34707"/>
    <w:rsid w:val="5F12945A"/>
    <w:rsid w:val="5F6E9955"/>
    <w:rsid w:val="5F85DE1F"/>
    <w:rsid w:val="5F90C8C2"/>
    <w:rsid w:val="5FCDEB6B"/>
    <w:rsid w:val="60013B6A"/>
    <w:rsid w:val="60A853C6"/>
    <w:rsid w:val="60CDE982"/>
    <w:rsid w:val="6110D5CB"/>
    <w:rsid w:val="613776F9"/>
    <w:rsid w:val="618F377A"/>
    <w:rsid w:val="61FF591A"/>
    <w:rsid w:val="6231E14E"/>
    <w:rsid w:val="6238113C"/>
    <w:rsid w:val="624F662C"/>
    <w:rsid w:val="6264A536"/>
    <w:rsid w:val="626515F4"/>
    <w:rsid w:val="627FE302"/>
    <w:rsid w:val="628487FE"/>
    <w:rsid w:val="6309F1DE"/>
    <w:rsid w:val="63688329"/>
    <w:rsid w:val="63CA6B70"/>
    <w:rsid w:val="63CDC9AD"/>
    <w:rsid w:val="63EED187"/>
    <w:rsid w:val="644C80BD"/>
    <w:rsid w:val="6460DEBF"/>
    <w:rsid w:val="64750E46"/>
    <w:rsid w:val="64834DAA"/>
    <w:rsid w:val="64A7CA5A"/>
    <w:rsid w:val="64C51BF8"/>
    <w:rsid w:val="6525C54D"/>
    <w:rsid w:val="653F508E"/>
    <w:rsid w:val="656E934F"/>
    <w:rsid w:val="658E6218"/>
    <w:rsid w:val="65A8BF46"/>
    <w:rsid w:val="6608B849"/>
    <w:rsid w:val="663355C4"/>
    <w:rsid w:val="666962E6"/>
    <w:rsid w:val="66CBEEA6"/>
    <w:rsid w:val="66FA2D3E"/>
    <w:rsid w:val="6861D727"/>
    <w:rsid w:val="687C87A6"/>
    <w:rsid w:val="68A98756"/>
    <w:rsid w:val="68E22426"/>
    <w:rsid w:val="695C768B"/>
    <w:rsid w:val="699359A1"/>
    <w:rsid w:val="699554DC"/>
    <w:rsid w:val="69F56BAF"/>
    <w:rsid w:val="69F6AE5A"/>
    <w:rsid w:val="6A16B2B9"/>
    <w:rsid w:val="6A17B5D3"/>
    <w:rsid w:val="6A4F6172"/>
    <w:rsid w:val="6AB8E6ED"/>
    <w:rsid w:val="6B2CB9B0"/>
    <w:rsid w:val="6B4192F6"/>
    <w:rsid w:val="6B552BE1"/>
    <w:rsid w:val="6BAD8C2B"/>
    <w:rsid w:val="6BBC01C2"/>
    <w:rsid w:val="6BD1F99A"/>
    <w:rsid w:val="6BEBD5E4"/>
    <w:rsid w:val="6C315A3C"/>
    <w:rsid w:val="6C5EFC34"/>
    <w:rsid w:val="6CADC269"/>
    <w:rsid w:val="6CB1521E"/>
    <w:rsid w:val="6CEF97FD"/>
    <w:rsid w:val="6D67F755"/>
    <w:rsid w:val="6D6A4D84"/>
    <w:rsid w:val="6D70557E"/>
    <w:rsid w:val="6D7438D7"/>
    <w:rsid w:val="6D93414F"/>
    <w:rsid w:val="6D99B2E0"/>
    <w:rsid w:val="6DCFCF03"/>
    <w:rsid w:val="6DEF42BB"/>
    <w:rsid w:val="6DF2D5C5"/>
    <w:rsid w:val="6E03F765"/>
    <w:rsid w:val="6E07D9F4"/>
    <w:rsid w:val="6E42B483"/>
    <w:rsid w:val="6E778AB2"/>
    <w:rsid w:val="6EA070B7"/>
    <w:rsid w:val="6F5751B2"/>
    <w:rsid w:val="6FB6F692"/>
    <w:rsid w:val="70315265"/>
    <w:rsid w:val="7041B849"/>
    <w:rsid w:val="70C33B7E"/>
    <w:rsid w:val="7111C6FC"/>
    <w:rsid w:val="712882BF"/>
    <w:rsid w:val="71D46594"/>
    <w:rsid w:val="72A74B1E"/>
    <w:rsid w:val="7314630E"/>
    <w:rsid w:val="7382482A"/>
    <w:rsid w:val="73A62499"/>
    <w:rsid w:val="74290A23"/>
    <w:rsid w:val="745067AE"/>
    <w:rsid w:val="745AAEA4"/>
    <w:rsid w:val="746F804A"/>
    <w:rsid w:val="74B83021"/>
    <w:rsid w:val="74EE07AC"/>
    <w:rsid w:val="74F3714E"/>
    <w:rsid w:val="750AE1EC"/>
    <w:rsid w:val="75159394"/>
    <w:rsid w:val="7520F102"/>
    <w:rsid w:val="756C419C"/>
    <w:rsid w:val="7588AE09"/>
    <w:rsid w:val="7593E2D5"/>
    <w:rsid w:val="75A86C9D"/>
    <w:rsid w:val="75AE6409"/>
    <w:rsid w:val="75B20459"/>
    <w:rsid w:val="75DCAE35"/>
    <w:rsid w:val="75E911DC"/>
    <w:rsid w:val="761A9259"/>
    <w:rsid w:val="765CCCCD"/>
    <w:rsid w:val="76D3F1F5"/>
    <w:rsid w:val="774C1B38"/>
    <w:rsid w:val="774C9809"/>
    <w:rsid w:val="7763275A"/>
    <w:rsid w:val="77B62399"/>
    <w:rsid w:val="77C75D1D"/>
    <w:rsid w:val="781BF5C3"/>
    <w:rsid w:val="7841129A"/>
    <w:rsid w:val="788A5E31"/>
    <w:rsid w:val="788FD29E"/>
    <w:rsid w:val="790A385A"/>
    <w:rsid w:val="7941BEEA"/>
    <w:rsid w:val="79570BFB"/>
    <w:rsid w:val="7986C083"/>
    <w:rsid w:val="79CCFB0F"/>
    <w:rsid w:val="79F03FE7"/>
    <w:rsid w:val="79F3DCCB"/>
    <w:rsid w:val="79FC1837"/>
    <w:rsid w:val="7AA98C43"/>
    <w:rsid w:val="7AC1AA60"/>
    <w:rsid w:val="7ADBB669"/>
    <w:rsid w:val="7AFD1996"/>
    <w:rsid w:val="7B25A7B3"/>
    <w:rsid w:val="7BCDB6E5"/>
    <w:rsid w:val="7C0268F3"/>
    <w:rsid w:val="7C06F81C"/>
    <w:rsid w:val="7C58BDAB"/>
    <w:rsid w:val="7CA1FFEA"/>
    <w:rsid w:val="7CB00C37"/>
    <w:rsid w:val="7CD9EEF9"/>
    <w:rsid w:val="7CE1D142"/>
    <w:rsid w:val="7D2649C6"/>
    <w:rsid w:val="7D50CFB3"/>
    <w:rsid w:val="7DA54FC0"/>
    <w:rsid w:val="7DB4E413"/>
    <w:rsid w:val="7DFC9482"/>
    <w:rsid w:val="7E590552"/>
    <w:rsid w:val="7E610AFC"/>
    <w:rsid w:val="7E8AB0D7"/>
    <w:rsid w:val="7EC59FB0"/>
    <w:rsid w:val="7F029852"/>
    <w:rsid w:val="7F85A6C7"/>
    <w:rsid w:val="7F882537"/>
    <w:rsid w:val="7F885C06"/>
    <w:rsid w:val="7FB00F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7A9FB416-14A4-4B65-B4F6-3AC3E615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41FF7"/>
    <w:pPr>
      <w:spacing w:after="240"/>
    </w:pPr>
    <w:rPr>
      <w:rFonts w:ascii="Arial" w:hAnsi="Arial"/>
      <w:color w:val="505150"/>
      <w:sz w:val="22"/>
      <w:szCs w:val="22"/>
    </w:rPr>
  </w:style>
  <w:style w:type="paragraph" w:styleId="Heading1">
    <w:name w:val="heading 1"/>
    <w:next w:val="Normal"/>
    <w:link w:val="Heading1Char"/>
    <w:qFormat/>
    <w:rsid w:val="00C57FEB"/>
    <w:pPr>
      <w:keepNext/>
      <w:spacing w:before="240"/>
      <w:outlineLvl w:val="0"/>
    </w:pPr>
    <w:rPr>
      <w:rFonts w:ascii="Arial" w:eastAsia="Arial" w:hAnsi="Arial" w:cs="Arial"/>
      <w:b/>
      <w:bCs/>
      <w:color w:val="005DAA"/>
      <w:kern w:val="32"/>
      <w:sz w:val="28"/>
      <w:szCs w:val="28"/>
    </w:rPr>
  </w:style>
  <w:style w:type="paragraph" w:styleId="Heading2">
    <w:name w:val="heading 2"/>
    <w:basedOn w:val="Heading1"/>
    <w:next w:val="Normal"/>
    <w:link w:val="Heading2Char"/>
    <w:qFormat/>
    <w:rsid w:val="00F570F2"/>
    <w:pPr>
      <w:numPr>
        <w:numId w:val="5"/>
      </w:numPr>
      <w:spacing w:before="120" w:after="120"/>
      <w:outlineLvl w:val="1"/>
    </w:pPr>
    <w:rPr>
      <w:rFonts w:eastAsia="MS PGothic"/>
      <w:bCs w:val="0"/>
      <w:iCs/>
      <w:color w:val="373737"/>
      <w:sz w:val="24"/>
    </w:rPr>
  </w:style>
  <w:style w:type="paragraph" w:styleId="Heading3">
    <w:name w:val="heading 3"/>
    <w:basedOn w:val="Heading2"/>
    <w:next w:val="Normal"/>
    <w:link w:val="Heading3Char"/>
    <w:qFormat/>
    <w:rsid w:val="00D44715"/>
    <w:pPr>
      <w:numPr>
        <w:numId w:val="9"/>
      </w:numPr>
      <w:outlineLvl w:val="2"/>
    </w:pPr>
    <w:rPr>
      <w:bCs/>
      <w:color w:val="005DAA"/>
      <w:sz w:val="22"/>
      <w:szCs w:val="22"/>
    </w:rPr>
  </w:style>
  <w:style w:type="paragraph" w:styleId="Heading4">
    <w:name w:val="heading 4"/>
    <w:next w:val="Normal"/>
    <w:link w:val="Heading4Char"/>
    <w:qFormat/>
    <w:rsid w:val="00407C12"/>
    <w:pPr>
      <w:ind w:left="360" w:hanging="360"/>
      <w:outlineLvl w:val="3"/>
    </w:pPr>
    <w:rPr>
      <w:rFonts w:ascii="Arial" w:eastAsia="MS PGothic" w:hAnsi="Arial" w:cs="Arial"/>
      <w:i/>
      <w:iCs/>
      <w:color w:val="005DAA"/>
      <w:kern w:val="32"/>
      <w:sz w:val="22"/>
      <w:szCs w:val="22"/>
    </w:rPr>
  </w:style>
  <w:style w:type="paragraph" w:styleId="Heading5">
    <w:name w:val="heading 5"/>
    <w:basedOn w:val="Heading4"/>
    <w:next w:val="Normal"/>
    <w:link w:val="Heading5Char"/>
    <w:qFormat/>
    <w:rsid w:val="005D4123"/>
    <w:pPr>
      <w:keepNext/>
      <w:spacing w:before="120"/>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7FEB"/>
    <w:rPr>
      <w:rFonts w:ascii="Arial" w:eastAsia="Arial" w:hAnsi="Arial" w:cs="Arial"/>
      <w:b/>
      <w:bCs/>
      <w:color w:val="005DAA"/>
      <w:kern w:val="32"/>
      <w:sz w:val="28"/>
      <w:szCs w:val="28"/>
    </w:rPr>
  </w:style>
  <w:style w:type="character" w:customStyle="1" w:styleId="Heading2Char">
    <w:name w:val="Heading 2 Char"/>
    <w:link w:val="Heading2"/>
    <w:rsid w:val="00F570F2"/>
    <w:rPr>
      <w:rFonts w:ascii="Arial" w:eastAsia="MS PGothic" w:hAnsi="Arial" w:cs="Arial"/>
      <w:b/>
      <w:iCs/>
      <w:color w:val="373737"/>
      <w:kern w:val="32"/>
      <w:sz w:val="24"/>
      <w:szCs w:val="28"/>
    </w:rPr>
  </w:style>
  <w:style w:type="character" w:customStyle="1" w:styleId="Heading3Char">
    <w:name w:val="Heading 3 Char"/>
    <w:link w:val="Heading3"/>
    <w:rsid w:val="00D44715"/>
    <w:rPr>
      <w:rFonts w:ascii="Arial" w:eastAsia="MS PGothic" w:hAnsi="Arial" w:cs="Arial"/>
      <w:b/>
      <w:bCs/>
      <w:iCs/>
      <w:color w:val="005DAA"/>
      <w:kern w:val="32"/>
      <w:sz w:val="22"/>
      <w:szCs w:val="22"/>
    </w:rPr>
  </w:style>
  <w:style w:type="character" w:customStyle="1" w:styleId="Heading4Char">
    <w:name w:val="Heading 4 Char"/>
    <w:link w:val="Heading4"/>
    <w:rsid w:val="00407C12"/>
    <w:rPr>
      <w:rFonts w:ascii="Arial" w:eastAsia="MS PGothic" w:hAnsi="Arial" w:cs="Arial"/>
      <w:i/>
      <w:iCs/>
      <w:color w:val="005DAA"/>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rPr>
  </w:style>
  <w:style w:type="paragraph" w:customStyle="1" w:styleId="ListNumbered">
    <w:name w:val="List Numbered"/>
    <w:qFormat/>
    <w:rsid w:val="0070353A"/>
    <w:pPr>
      <w:numPr>
        <w:numId w:val="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3"/>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F13B78"/>
    <w:pPr>
      <w:numPr>
        <w:numId w:val="1"/>
      </w:numPr>
      <w:contextualSpacing/>
    </w:pPr>
    <w:rPr>
      <w:rFonts w:eastAsia="Arial" w:cs="Arial"/>
    </w:r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9C3CFE"/>
    <w:rPr>
      <w:caps/>
      <w:color w:val="4F81BD" w:themeColor="accent1"/>
      <w:spacing w:val="-10"/>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799107366">
      <w:bodyDiv w:val="1"/>
      <w:marLeft w:val="0"/>
      <w:marRight w:val="0"/>
      <w:marTop w:val="0"/>
      <w:marBottom w:val="0"/>
      <w:divBdr>
        <w:top w:val="none" w:sz="0" w:space="0" w:color="auto"/>
        <w:left w:val="none" w:sz="0" w:space="0" w:color="auto"/>
        <w:bottom w:val="none" w:sz="0" w:space="0" w:color="auto"/>
        <w:right w:val="none" w:sz="0" w:space="0" w:color="auto"/>
      </w:divBdr>
    </w:div>
    <w:div w:id="865674358">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915943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dot/Planning/Documents/APMv2_Ch14.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dot.state.mn.us/bridge/bridgereports/index.html" TargetMode="External"/><Relationship Id="rId17" Type="http://schemas.openxmlformats.org/officeDocument/2006/relationships/hyperlink" Target="https://public.tableau.com/app/profile/metrocouncilmts/viz/RegionalTruckCorridorStudy-PublicComment/Sto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t.mn.gov/trafficeng/safety/engineeringcountermeasur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highways.dot.gov/sites/fhwa.dot.gov/files/2024-01/Safe_System_Roadway_Design_Hierarchy.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trocouncil.org/getattachment/Transportation/Goals/Safety-and-Security/Regional-Safety-Action-Plan/Appendix-F-Programmatic-Recommendations.pdf.aspx?lang=en-U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0529E"/>
    <w:rsid w:val="00097B43"/>
    <w:rsid w:val="000F5A75"/>
    <w:rsid w:val="00145EE0"/>
    <w:rsid w:val="001A27D5"/>
    <w:rsid w:val="001D4853"/>
    <w:rsid w:val="001E163A"/>
    <w:rsid w:val="001F3694"/>
    <w:rsid w:val="003309BE"/>
    <w:rsid w:val="00337FCF"/>
    <w:rsid w:val="00347C39"/>
    <w:rsid w:val="003920AC"/>
    <w:rsid w:val="003B6055"/>
    <w:rsid w:val="003B6224"/>
    <w:rsid w:val="00414342"/>
    <w:rsid w:val="0043436E"/>
    <w:rsid w:val="00451A3A"/>
    <w:rsid w:val="0047014F"/>
    <w:rsid w:val="005149A1"/>
    <w:rsid w:val="005209D5"/>
    <w:rsid w:val="00581457"/>
    <w:rsid w:val="005A7820"/>
    <w:rsid w:val="005E518B"/>
    <w:rsid w:val="005F2D92"/>
    <w:rsid w:val="00656E7B"/>
    <w:rsid w:val="00681544"/>
    <w:rsid w:val="00684E7C"/>
    <w:rsid w:val="006A2C15"/>
    <w:rsid w:val="006A5EF5"/>
    <w:rsid w:val="006B2A14"/>
    <w:rsid w:val="006B5F14"/>
    <w:rsid w:val="006E632C"/>
    <w:rsid w:val="006F1915"/>
    <w:rsid w:val="00745568"/>
    <w:rsid w:val="00747A16"/>
    <w:rsid w:val="00771AE0"/>
    <w:rsid w:val="007C235B"/>
    <w:rsid w:val="007E3860"/>
    <w:rsid w:val="00802699"/>
    <w:rsid w:val="00803EE2"/>
    <w:rsid w:val="00812B83"/>
    <w:rsid w:val="0083253D"/>
    <w:rsid w:val="00832AB9"/>
    <w:rsid w:val="0083429B"/>
    <w:rsid w:val="00916BFA"/>
    <w:rsid w:val="00955C7D"/>
    <w:rsid w:val="009D43D6"/>
    <w:rsid w:val="009F1D9D"/>
    <w:rsid w:val="00A15220"/>
    <w:rsid w:val="00A46105"/>
    <w:rsid w:val="00A470D7"/>
    <w:rsid w:val="00A74287"/>
    <w:rsid w:val="00A84866"/>
    <w:rsid w:val="00AF1EF3"/>
    <w:rsid w:val="00B330F0"/>
    <w:rsid w:val="00B61E97"/>
    <w:rsid w:val="00BA728E"/>
    <w:rsid w:val="00BE0304"/>
    <w:rsid w:val="00CA7843"/>
    <w:rsid w:val="00D02FD8"/>
    <w:rsid w:val="00D56969"/>
    <w:rsid w:val="00D65DDB"/>
    <w:rsid w:val="00D93A63"/>
    <w:rsid w:val="00D93E7F"/>
    <w:rsid w:val="00DE3BFF"/>
    <w:rsid w:val="00E814EF"/>
    <w:rsid w:val="00EB579D"/>
    <w:rsid w:val="00EB6158"/>
    <w:rsid w:val="00F34C97"/>
    <w:rsid w:val="00F534BD"/>
    <w:rsid w:val="00F7526C"/>
    <w:rsid w:val="00FA6922"/>
    <w:rsid w:val="00FB0312"/>
    <w:rsid w:val="00FC40E6"/>
    <w:rsid w:val="00FE2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f0ffc36-a9af-4332-beee-56f6503c83c2"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Props1.xml><?xml version="1.0" encoding="utf-8"?>
<ds:datastoreItem xmlns:ds="http://schemas.openxmlformats.org/officeDocument/2006/customXml" ds:itemID="{9A095465-5EFB-4E1C-A927-C800A313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3.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4.xml><?xml version="1.0" encoding="utf-8"?>
<ds:datastoreItem xmlns:ds="http://schemas.openxmlformats.org/officeDocument/2006/customXml" ds:itemID="{89DB3F51-AC25-4576-B345-F5A3D7EB7329}">
  <ds:schemaRefs>
    <ds:schemaRef ds:uri="Microsoft.SharePoint.Taxonomy.ContentTypeSync"/>
  </ds:schemaRefs>
</ds:datastoreItem>
</file>

<file path=customXml/itemProps5.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2695</Words>
  <Characters>15366</Characters>
  <Application>Microsoft Office Word</Application>
  <DocSecurity>0</DocSecurity>
  <Lines>128</Lines>
  <Paragraphs>36</Paragraphs>
  <ScaleCrop>false</ScaleCrop>
  <Company>METROPOLITAN COUNCIL</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Connections</dc:title>
  <dc:subject/>
  <dc:creator>Maaske, Sara</dc:creator>
  <cp:keywords/>
  <cp:lastModifiedBy>Brandt-Sargent, Bethany</cp:lastModifiedBy>
  <cp:revision>27</cp:revision>
  <cp:lastPrinted>2025-12-12T17:35:00Z</cp:lastPrinted>
  <dcterms:created xsi:type="dcterms:W3CDTF">2025-12-09T20:42:00Z</dcterms:created>
  <dcterms:modified xsi:type="dcterms:W3CDTF">2026-04-27T14:08:00Z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ies>
</file>